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50"/>
              <w:framePr w:w="0" w:hRule="auto" w:wrap="auto" w:vAnchor="margin" w:hAnchor="text" w:xAlign="left" w:yAlign="inline"/>
              <w:rPr>
                <w:rFonts w:ascii="宋体" w:hAnsi="宋体"/>
                <w:sz w:val="28"/>
                <w:szCs w:val="28"/>
              </w:rPr>
            </w:pPr>
            <w:bookmarkStart w:id="0" w:name="_Hlk26473981"/>
            <w:r>
              <w:rPr>
                <w:rFonts w:hint="eastAsia"/>
              </w:rPr>
              <w:t>DB</w:t>
            </w:r>
            <w:r>
              <w:fldChar w:fldCharType="begin">
                <w:ffData>
                  <w:name w:val="c1"/>
                  <w:enabled/>
                  <w:calcOnExit w:val="0"/>
                  <w:textInput>
                    <w:maxLength w:val="8"/>
                  </w:textInput>
                </w:ffData>
              </w:fldChar>
            </w:r>
            <w:bookmarkStart w:id="1" w:name="c1"/>
            <w:r>
              <w:instrText xml:space="preserve"> FORMTEXT </w:instrText>
            </w:r>
            <w:r>
              <w:fldChar w:fldCharType="separate"/>
            </w:r>
            <w:r>
              <w:t>42</w:t>
            </w:r>
            <w:r>
              <w:fldChar w:fldCharType="end"/>
            </w:r>
            <w:bookmarkEnd w:id="1"/>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shd w:val="clear" w:color="FFFFFF" w:fill="D9D9D9"/>
        </w:rPr>
        <w:fldChar w:fldCharType="begin">
          <w:ffData>
            <w:name w:val="c2"/>
            <w:enabled/>
            <w:calcOnExit w:val="0"/>
            <w:textInput/>
          </w:ffData>
        </w:fldChar>
      </w:r>
      <w:bookmarkStart w:id="2" w:name="c2"/>
      <w:r>
        <w:rPr>
          <w:rFonts w:ascii="黑体" w:eastAsia="黑体"/>
          <w:b w:val="0"/>
          <w:w w:val="100"/>
          <w:sz w:val="48"/>
          <w:shd w:val="clear" w:color="FFFFFF" w:fill="D9D9D9"/>
        </w:rPr>
        <w:instrText xml:space="preserve"> FORMTEXT </w:instrText>
      </w:r>
      <w:r>
        <w:rPr>
          <w:rFonts w:ascii="黑体" w:eastAsia="黑体"/>
          <w:b w:val="0"/>
          <w:w w:val="100"/>
          <w:sz w:val="48"/>
          <w:shd w:val="clear" w:color="FFFFFF" w:fill="D9D9D9"/>
        </w:rPr>
        <w:fldChar w:fldCharType="separate"/>
      </w:r>
      <w:r>
        <w:rPr>
          <w:rFonts w:hint="eastAsia" w:ascii="黑体" w:eastAsia="黑体"/>
          <w:b w:val="0"/>
          <w:w w:val="100"/>
          <w:sz w:val="48"/>
          <w:shd w:val="clear" w:color="FFFFFF" w:fill="D9D9D9"/>
        </w:rPr>
        <w:t>湖北省</w:t>
      </w:r>
      <w:r>
        <w:rPr>
          <w:rFonts w:ascii="黑体" w:eastAsia="黑体"/>
          <w:b w:val="0"/>
          <w:w w:val="100"/>
          <w:sz w:val="48"/>
          <w:shd w:val="clear" w:color="FFFFFF" w:fill="D9D9D9"/>
        </w:rPr>
        <w:fldChar w:fldCharType="end"/>
      </w:r>
      <w:bookmarkEnd w:id="2"/>
      <w:r>
        <w:rPr>
          <w:rFonts w:hint="eastAsia" w:ascii="黑体" w:hAnsi="黑体" w:eastAsia="黑体"/>
          <w:b w:val="0"/>
          <w:bCs w:val="0"/>
          <w:w w:val="100"/>
          <w:sz w:val="48"/>
          <w:szCs w:val="48"/>
        </w:rPr>
        <w:t>地方标准</w:t>
      </w:r>
    </w:p>
    <w:bookmarkEnd w:id="0"/>
    <w:p>
      <w:pPr>
        <w:pStyle w:val="196"/>
        <w:rPr>
          <w:rFonts w:hint="eastAsia" w:eastAsia="黑体"/>
          <w:lang w:val="fr-FR" w:eastAsia="zh-CN"/>
        </w:rPr>
      </w:pPr>
      <w:r>
        <w:rPr>
          <w:lang w:val="fr-FR"/>
        </w:rPr>
        <w:t>DB</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lang w:val="fr-FR"/>
        </w:rPr>
        <w:t>42/T</w:t>
      </w:r>
      <w:r>
        <w:fldChar w:fldCharType="end"/>
      </w:r>
      <w:bookmarkEnd w:id="3"/>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rPr>
          <w:rFonts w:ascii="黑体"/>
          <w:color w:val="auto"/>
        </w:rPr>
        <w:t>XXXX</w:t>
      </w:r>
    </w:p>
    <w:p>
      <w:pPr>
        <w:pStyle w:val="197"/>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rPr>
          <w:b/>
          <w:bCs w:val="0"/>
          <w:color w:val="auto"/>
          <w:sz w:val="36"/>
          <w:szCs w:val="36"/>
        </w:rPr>
      </w:pPr>
      <w:r>
        <w:rPr>
          <w:rFonts w:hint="eastAsia" w:ascii="Times New Roman Regular" w:hAnsi="Times New Roman Regular" w:eastAsia="方正仿宋_GBK" w:cs="Times New Roman Regular"/>
          <w:b/>
          <w:bCs w:val="0"/>
          <w:color w:val="auto"/>
          <w:sz w:val="36"/>
          <w:szCs w:val="36"/>
          <w:lang w:val="en-US" w:eastAsia="zh-CN"/>
        </w:rPr>
        <w:t>老年</w:t>
      </w:r>
      <w:r>
        <w:rPr>
          <w:rFonts w:hint="eastAsia" w:ascii="Times New Roman Regular" w:hAnsi="Times New Roman Regular" w:eastAsia="方正仿宋_GBK" w:cs="Times New Roman Regular"/>
          <w:b/>
          <w:bCs w:val="0"/>
          <w:color w:val="auto"/>
          <w:sz w:val="36"/>
          <w:szCs w:val="36"/>
        </w:rPr>
        <w:t>慢</w:t>
      </w:r>
      <w:r>
        <w:rPr>
          <w:rFonts w:hint="eastAsia" w:ascii="Times New Roman Regular" w:hAnsi="Times New Roman Regular" w:eastAsia="方正仿宋_GBK" w:cs="Times New Roman Regular"/>
          <w:b/>
          <w:bCs w:val="0"/>
          <w:color w:val="auto"/>
          <w:sz w:val="36"/>
          <w:szCs w:val="36"/>
          <w:lang w:val="en-US" w:eastAsia="zh-CN"/>
        </w:rPr>
        <w:t>性疾</w:t>
      </w:r>
      <w:r>
        <w:rPr>
          <w:rFonts w:hint="eastAsia" w:ascii="Times New Roman Regular" w:hAnsi="Times New Roman Regular" w:eastAsia="方正仿宋_GBK" w:cs="Times New Roman Regular"/>
          <w:b/>
          <w:bCs w:val="0"/>
          <w:color w:val="auto"/>
          <w:sz w:val="36"/>
          <w:szCs w:val="36"/>
        </w:rPr>
        <w:t>病</w:t>
      </w:r>
      <w:r>
        <w:rPr>
          <w:rFonts w:hint="eastAsia" w:ascii="Times New Roman Regular" w:hAnsi="Times New Roman Regular" w:eastAsia="方正仿宋_GBK" w:cs="Times New Roman Regular"/>
          <w:b/>
          <w:bCs w:val="0"/>
          <w:color w:val="auto"/>
          <w:sz w:val="36"/>
          <w:szCs w:val="36"/>
          <w:lang w:val="en-US" w:eastAsia="zh-CN"/>
        </w:rPr>
        <w:t>的</w:t>
      </w:r>
      <w:r>
        <w:rPr>
          <w:rFonts w:hint="eastAsia" w:ascii="Times New Roman Regular" w:hAnsi="Times New Roman Regular" w:eastAsia="方正仿宋_GBK" w:cs="Times New Roman Regular"/>
          <w:b/>
          <w:bCs w:val="0"/>
          <w:color w:val="auto"/>
          <w:sz w:val="36"/>
          <w:szCs w:val="36"/>
        </w:rPr>
        <w:t>中医药管理规范</w:t>
      </w:r>
    </w:p>
    <w:p>
      <w:pPr>
        <w:framePr w:w="9639" w:h="6974" w:hRule="exact" w:wrap="around" w:vAnchor="page" w:hAnchor="page" w:x="1419" w:y="6408" w:anchorLock="1"/>
        <w:ind w:left="-1418"/>
        <w:rPr>
          <w:sz w:val="36"/>
          <w:szCs w:val="36"/>
        </w:rPr>
      </w:pPr>
    </w:p>
    <w:p>
      <w:pPr>
        <w:pStyle w:val="126"/>
        <w:framePr w:w="9639" w:h="6974" w:hRule="exact" w:wrap="around" w:vAnchor="page" w:hAnchor="page" w:x="1419" w:y="6408" w:anchorLock="1"/>
        <w:textAlignment w:val="bottom"/>
        <w:rPr>
          <w:rFonts w:eastAsia="黑体"/>
          <w:szCs w:val="28"/>
        </w:rPr>
      </w:pPr>
      <w:r>
        <w:rPr>
          <w:rFonts w:eastAsia="黑体"/>
          <w:szCs w:val="28"/>
        </w:rPr>
        <w:t xml:space="preserve">Chronic </w:t>
      </w:r>
      <w:r>
        <w:rPr>
          <w:rFonts w:hint="eastAsia" w:eastAsia="黑体"/>
          <w:szCs w:val="28"/>
          <w:lang w:val="en-US" w:eastAsia="zh-CN"/>
        </w:rPr>
        <w:t>D</w:t>
      </w:r>
      <w:r>
        <w:rPr>
          <w:rFonts w:eastAsia="黑体"/>
          <w:szCs w:val="28"/>
        </w:rPr>
        <w:t xml:space="preserve">isease </w:t>
      </w:r>
      <w:r>
        <w:rPr>
          <w:rFonts w:hint="eastAsia" w:eastAsia="黑体"/>
          <w:szCs w:val="28"/>
          <w:lang w:val="en-US" w:eastAsia="zh-CN"/>
        </w:rPr>
        <w:t>M</w:t>
      </w:r>
      <w:r>
        <w:rPr>
          <w:rFonts w:eastAsia="黑体"/>
          <w:szCs w:val="28"/>
        </w:rPr>
        <w:t xml:space="preserve">anagement </w:t>
      </w:r>
      <w:r>
        <w:rPr>
          <w:rFonts w:hint="eastAsia" w:eastAsia="黑体"/>
          <w:szCs w:val="28"/>
          <w:lang w:val="en-US" w:eastAsia="zh-CN"/>
        </w:rPr>
        <w:t>S</w:t>
      </w:r>
      <w:r>
        <w:rPr>
          <w:rFonts w:eastAsia="黑体"/>
          <w:szCs w:val="28"/>
        </w:rPr>
        <w:t xml:space="preserve">tandards of </w:t>
      </w:r>
      <w:r>
        <w:rPr>
          <w:rFonts w:hint="eastAsia" w:eastAsia="黑体"/>
          <w:szCs w:val="28"/>
          <w:lang w:val="en-US" w:eastAsia="zh-CN"/>
        </w:rPr>
        <w:t>T</w:t>
      </w:r>
      <w:r>
        <w:rPr>
          <w:rFonts w:eastAsia="黑体"/>
          <w:szCs w:val="28"/>
        </w:rPr>
        <w:t xml:space="preserve">raditional Chinese </w:t>
      </w:r>
      <w:r>
        <w:rPr>
          <w:rFonts w:hint="eastAsia" w:eastAsia="黑体"/>
          <w:szCs w:val="28"/>
          <w:lang w:val="en-US" w:eastAsia="zh-CN"/>
        </w:rPr>
        <w:t>M</w:t>
      </w:r>
      <w:r>
        <w:rPr>
          <w:rFonts w:eastAsia="黑体"/>
          <w:szCs w:val="28"/>
        </w:rPr>
        <w:t xml:space="preserve">edicine </w:t>
      </w:r>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6"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6"/>
    </w:p>
    <w:p>
      <w:pPr>
        <w:pStyle w:val="194"/>
        <w:framePr w:wrap="around" w:y="14176"/>
      </w:pPr>
      <w:r>
        <w:rPr>
          <w:rFonts w:ascii="黑体"/>
          <w:color w:val="auto"/>
        </w:rPr>
        <w:t>XXXX-</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ascii="黑体"/>
        </w:rPr>
        <w:t>-</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发布</w:t>
      </w:r>
    </w:p>
    <w:p>
      <w:pPr>
        <w:pStyle w:val="195"/>
        <w:framePr w:wrap="around" w:y="14176"/>
      </w:pPr>
      <w:r>
        <w:rPr>
          <w:rFonts w:ascii="黑体"/>
          <w:color w:val="auto"/>
        </w:rPr>
        <w:t>XXXX</w:t>
      </w:r>
      <w:r>
        <w:rPr>
          <w:rFonts w:ascii="黑体"/>
        </w:rPr>
        <w:t>-</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ascii="黑体"/>
        </w:rPr>
        <w:t>-</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pPr>
        <w:pStyle w:val="152"/>
        <w:framePr w:h="584" w:hRule="exact" w:hSpace="181" w:vSpace="181" w:wrap="around" w:y="15027"/>
        <w:rPr>
          <w:rFonts w:hAnsi="黑体"/>
        </w:rPr>
      </w:pPr>
      <w:r>
        <w:rPr>
          <w:rFonts w:hAnsi="黑体"/>
          <w:spacing w:val="20"/>
          <w:sz w:val="28"/>
        </w:rPr>
        <w:fldChar w:fldCharType="begin">
          <w:ffData>
            <w:name w:val="fm"/>
            <w:enabled/>
            <w:calcOnExit w:val="0"/>
            <w:textInput/>
          </w:ffData>
        </w:fldChar>
      </w:r>
      <w:bookmarkStart w:id="11" w:name="fm"/>
      <w:r>
        <w:rPr>
          <w:rFonts w:hAnsi="黑体"/>
          <w:spacing w:val="20"/>
          <w:sz w:val="28"/>
        </w:rPr>
        <w:instrText xml:space="preserve"> FORMTEXT </w:instrText>
      </w:r>
      <w:r>
        <w:rPr>
          <w:rFonts w:hAnsi="黑体"/>
          <w:spacing w:val="20"/>
          <w:sz w:val="28"/>
        </w:rPr>
        <w:fldChar w:fldCharType="separate"/>
      </w:r>
      <w:r>
        <w:rPr>
          <w:rFonts w:hint="eastAsia" w:hAnsi="黑体"/>
          <w:spacing w:val="20"/>
          <w:sz w:val="28"/>
        </w:rPr>
        <w:t>湖北省市场监督管理局</w:t>
      </w:r>
      <w:r>
        <w:rPr>
          <w:rFonts w:hAnsi="黑体"/>
          <w:spacing w:val="20"/>
          <w:sz w:val="28"/>
        </w:rPr>
        <w:fldChar w:fldCharType="end"/>
      </w:r>
      <w:bookmarkEnd w:id="11"/>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pPr>
        <w:pStyle w:val="92"/>
        <w:spacing w:after="468"/>
      </w:pPr>
      <w:bookmarkStart w:id="12" w:name="BookMark1"/>
      <w:r>
        <w:rPr>
          <w:rFonts w:hint="eastAsia"/>
          <w:spacing w:val="320"/>
        </w:rPr>
        <w:t>目</w:t>
      </w:r>
      <w:r>
        <w:rPr>
          <w:rFonts w:hint="eastAsia"/>
        </w:rPr>
        <w:t>次</w:t>
      </w:r>
    </w:p>
    <w:p>
      <w:pPr>
        <w:pStyle w:val="19"/>
        <w:tabs>
          <w:tab w:val="right" w:leader="dot" w:pos="9354"/>
        </w:tabs>
      </w:pPr>
      <w:r>
        <w:fldChar w:fldCharType="begin"/>
      </w:r>
      <w:r>
        <w:instrText xml:space="preserve"> TOC \o "1-1" \h </w:instrText>
      </w:r>
      <w:r>
        <w:fldChar w:fldCharType="separate"/>
      </w:r>
      <w:r>
        <w:fldChar w:fldCharType="begin"/>
      </w:r>
      <w:r>
        <w:instrText xml:space="preserve"> HYPERLINK \l _Toc15594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_Toc15594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_Toc12274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_Toc12274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_Toc6835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_Toc6835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_Toc15057 </w:instrText>
      </w:r>
      <w:r>
        <w:fldChar w:fldCharType="separate"/>
      </w:r>
      <w:r>
        <w:rPr>
          <w:rFonts w:hint="eastAsia" w:ascii="黑体" w:eastAsia="黑体"/>
          <w:i w:val="0"/>
        </w:rPr>
        <w:t xml:space="preserve">4 </w:t>
      </w:r>
      <w:r>
        <w:rPr>
          <w:rFonts w:hint="eastAsia"/>
        </w:rPr>
        <w:t>基本原则</w:t>
      </w:r>
      <w:r>
        <w:tab/>
      </w:r>
      <w:r>
        <w:fldChar w:fldCharType="begin"/>
      </w:r>
      <w:r>
        <w:instrText xml:space="preserve"> PAGEREF _Toc15057 \h </w:instrText>
      </w:r>
      <w:r>
        <w:fldChar w:fldCharType="separate"/>
      </w:r>
      <w:r>
        <w:t>5</w:t>
      </w:r>
      <w:r>
        <w:fldChar w:fldCharType="end"/>
      </w:r>
      <w:r>
        <w:fldChar w:fldCharType="end"/>
      </w:r>
    </w:p>
    <w:p>
      <w:pPr>
        <w:pStyle w:val="19"/>
        <w:tabs>
          <w:tab w:val="right" w:leader="dot" w:pos="9354"/>
        </w:tabs>
      </w:pPr>
      <w:r>
        <w:fldChar w:fldCharType="begin"/>
      </w:r>
      <w:r>
        <w:instrText xml:space="preserve"> HYPERLINK \l _Toc30084 </w:instrText>
      </w:r>
      <w:r>
        <w:fldChar w:fldCharType="separate"/>
      </w:r>
      <w:r>
        <w:rPr>
          <w:rFonts w:hint="eastAsia" w:ascii="黑体" w:eastAsia="黑体"/>
          <w:i w:val="0"/>
        </w:rPr>
        <w:t xml:space="preserve">5 </w:t>
      </w:r>
      <w:r>
        <w:rPr>
          <w:rFonts w:hint="eastAsia"/>
        </w:rPr>
        <w:t>基本要求</w:t>
      </w:r>
      <w:r>
        <w:tab/>
      </w:r>
      <w:r>
        <w:fldChar w:fldCharType="begin"/>
      </w:r>
      <w:r>
        <w:instrText xml:space="preserve"> PAGEREF _Toc30084 \h </w:instrText>
      </w:r>
      <w:r>
        <w:fldChar w:fldCharType="separate"/>
      </w:r>
      <w:r>
        <w:t>6</w:t>
      </w:r>
      <w:r>
        <w:fldChar w:fldCharType="end"/>
      </w:r>
      <w:r>
        <w:fldChar w:fldCharType="end"/>
      </w:r>
    </w:p>
    <w:p>
      <w:pPr>
        <w:pStyle w:val="19"/>
        <w:tabs>
          <w:tab w:val="right" w:leader="dot" w:pos="9354"/>
        </w:tabs>
      </w:pPr>
      <w:r>
        <w:fldChar w:fldCharType="begin"/>
      </w:r>
      <w:r>
        <w:instrText xml:space="preserve"> HYPERLINK \l _Toc32695 </w:instrText>
      </w:r>
      <w:r>
        <w:fldChar w:fldCharType="separate"/>
      </w:r>
      <w:r>
        <w:rPr>
          <w:rFonts w:hint="eastAsia" w:ascii="黑体" w:eastAsia="黑体"/>
          <w:i w:val="0"/>
        </w:rPr>
        <w:t xml:space="preserve">6 </w:t>
      </w:r>
      <w:r>
        <w:rPr>
          <w:rFonts w:hint="eastAsia"/>
        </w:rPr>
        <w:t>评估方案</w:t>
      </w:r>
      <w:r>
        <w:tab/>
      </w:r>
      <w:r>
        <w:fldChar w:fldCharType="begin"/>
      </w:r>
      <w:r>
        <w:instrText xml:space="preserve"> PAGEREF _Toc32695 \h </w:instrText>
      </w:r>
      <w:r>
        <w:fldChar w:fldCharType="separate"/>
      </w:r>
      <w:r>
        <w:t>10</w:t>
      </w:r>
      <w:r>
        <w:fldChar w:fldCharType="end"/>
      </w:r>
      <w:r>
        <w:fldChar w:fldCharType="end"/>
      </w:r>
    </w:p>
    <w:p>
      <w:pPr>
        <w:pStyle w:val="19"/>
        <w:tabs>
          <w:tab w:val="right" w:leader="dot" w:pos="9354"/>
        </w:tabs>
      </w:pPr>
      <w:r>
        <w:fldChar w:fldCharType="begin"/>
      </w:r>
      <w:r>
        <w:instrText xml:space="preserve"> HYPERLINK \l _Toc20459 </w:instrText>
      </w:r>
      <w:r>
        <w:fldChar w:fldCharType="separate"/>
      </w:r>
      <w:r>
        <w:rPr>
          <w:rFonts w:hint="eastAsia" w:ascii="黑体" w:eastAsia="黑体"/>
          <w:i w:val="0"/>
        </w:rPr>
        <w:t xml:space="preserve">7 </w:t>
      </w:r>
      <w:r>
        <w:rPr>
          <w:rFonts w:hint="eastAsia"/>
        </w:rPr>
        <w:t>评价报告</w:t>
      </w:r>
      <w:r>
        <w:tab/>
      </w:r>
      <w:r>
        <w:fldChar w:fldCharType="begin"/>
      </w:r>
      <w:r>
        <w:instrText xml:space="preserve"> PAGEREF _Toc20459 \h </w:instrText>
      </w:r>
      <w:r>
        <w:fldChar w:fldCharType="separate"/>
      </w:r>
      <w:r>
        <w:t>11</w:t>
      </w:r>
      <w:r>
        <w:fldChar w:fldCharType="end"/>
      </w:r>
      <w:r>
        <w:fldChar w:fldCharType="end"/>
      </w:r>
    </w:p>
    <w:p>
      <w:pPr>
        <w:pStyle w:val="19"/>
        <w:tabs>
          <w:tab w:val="right" w:leader="dot" w:pos="9354"/>
        </w:tabs>
      </w:pPr>
      <w:r>
        <w:fldChar w:fldCharType="begin"/>
      </w:r>
      <w:r>
        <w:instrText xml:space="preserve"> HYPERLINK \l _Toc31192 </w:instrText>
      </w:r>
      <w:r>
        <w:fldChar w:fldCharType="separate"/>
      </w:r>
      <w:r>
        <w:rPr>
          <w:rFonts w:hint="eastAsia" w:ascii="黑体" w:eastAsia="黑体"/>
          <w:i w:val="0"/>
        </w:rPr>
        <w:t xml:space="preserve">8 </w:t>
      </w:r>
      <w:r>
        <w:rPr>
          <w:rFonts w:hint="eastAsia"/>
        </w:rPr>
        <w:t>评估结果分析</w:t>
      </w:r>
      <w:r>
        <w:tab/>
      </w:r>
      <w:r>
        <w:fldChar w:fldCharType="begin"/>
      </w:r>
      <w:r>
        <w:instrText xml:space="preserve"> PAGEREF _Toc31192 \h </w:instrText>
      </w:r>
      <w:r>
        <w:fldChar w:fldCharType="separate"/>
      </w:r>
      <w:r>
        <w:t>12</w:t>
      </w:r>
      <w:r>
        <w:fldChar w:fldCharType="end"/>
      </w:r>
      <w:r>
        <w:fldChar w:fldCharType="end"/>
      </w:r>
    </w:p>
    <w:p>
      <w:pPr>
        <w:pStyle w:val="19"/>
        <w:tabs>
          <w:tab w:val="right" w:leader="dot" w:pos="9354"/>
        </w:tabs>
      </w:pPr>
      <w:r>
        <w:fldChar w:fldCharType="begin"/>
      </w:r>
      <w:r>
        <w:instrText xml:space="preserve"> HYPERLINK \l _Toc14246 </w:instrText>
      </w:r>
      <w:r>
        <w:fldChar w:fldCharType="separate"/>
      </w:r>
      <w:r>
        <w:rPr>
          <w:rFonts w:hint="eastAsia"/>
          <w:spacing w:val="105"/>
        </w:rPr>
        <w:t>参考文</w:t>
      </w:r>
      <w:r>
        <w:rPr>
          <w:rFonts w:hint="eastAsia"/>
        </w:rPr>
        <w:t>献</w:t>
      </w:r>
      <w:r>
        <w:tab/>
      </w:r>
      <w:r>
        <w:fldChar w:fldCharType="begin"/>
      </w:r>
      <w:r>
        <w:instrText xml:space="preserve"> PAGEREF _Toc14246 \h </w:instrText>
      </w:r>
      <w:r>
        <w:fldChar w:fldCharType="separate"/>
      </w:r>
      <w:r>
        <w:t>14</w:t>
      </w:r>
      <w:r>
        <w:fldChar w:fldCharType="end"/>
      </w:r>
      <w:r>
        <w:fldChar w:fldCharType="end"/>
      </w:r>
    </w:p>
    <w:p>
      <w:pPr>
        <w:pStyle w:val="92"/>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bookmarkEnd w:id="12"/>
      <w:bookmarkStart w:id="13" w:name="BookMark2"/>
    </w:p>
    <w:p>
      <w:pPr>
        <w:pStyle w:val="92"/>
        <w:spacing w:after="468"/>
      </w:pPr>
      <w:r>
        <w:rPr>
          <w:spacing w:val="320"/>
        </w:rPr>
        <w:t>前</w:t>
      </w:r>
      <w:r>
        <w:t>言</w:t>
      </w:r>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本文件由湖北省第三人民医院 （湖北省中山医院）提出。</w:t>
      </w:r>
    </w:p>
    <w:p>
      <w:pPr>
        <w:pStyle w:val="57"/>
        <w:ind w:firstLine="420"/>
      </w:pPr>
      <w:r>
        <w:rPr>
          <w:rFonts w:hint="eastAsia"/>
        </w:rPr>
        <w:t>本文件由湖北省卫生健康委员会归口。</w:t>
      </w:r>
    </w:p>
    <w:p>
      <w:pPr>
        <w:spacing w:line="400" w:lineRule="exact"/>
        <w:ind w:firstLine="420" w:firstLineChars="200"/>
        <w:jc w:val="left"/>
        <w:rPr>
          <w:rFonts w:hint="eastAsia"/>
          <w:color w:val="auto"/>
        </w:rPr>
      </w:pPr>
      <w:r>
        <w:rPr>
          <w:rFonts w:hint="eastAsia"/>
        </w:rPr>
        <w:t>本文件起草单位：湖</w:t>
      </w:r>
      <w:r>
        <w:rPr>
          <w:rFonts w:hint="eastAsia"/>
          <w:color w:val="auto"/>
        </w:rPr>
        <w:t>北省第三人民医院 （湖北省中山医院）</w:t>
      </w:r>
      <w:r>
        <w:rPr>
          <w:rFonts w:hint="eastAsia"/>
          <w:color w:val="auto"/>
          <w:lang w:val="en-US" w:eastAsia="zh-CN"/>
        </w:rPr>
        <w:t xml:space="preserve">  </w:t>
      </w:r>
      <w:r>
        <w:rPr>
          <w:rFonts w:hint="eastAsia"/>
          <w:color w:val="auto"/>
        </w:rPr>
        <w:t>湖北中医药大学</w:t>
      </w:r>
      <w:r>
        <w:rPr>
          <w:rFonts w:hint="eastAsia"/>
          <w:color w:val="auto"/>
          <w:lang w:val="en-US" w:eastAsia="zh-CN"/>
        </w:rPr>
        <w:t xml:space="preserve">  </w:t>
      </w:r>
      <w:r>
        <w:rPr>
          <w:rFonts w:hint="eastAsia"/>
          <w:color w:val="auto"/>
        </w:rPr>
        <w:t>湖北省中医院</w:t>
      </w:r>
    </w:p>
    <w:p>
      <w:pPr>
        <w:spacing w:line="400" w:lineRule="exact"/>
        <w:ind w:firstLine="2100" w:firstLineChars="1000"/>
        <w:jc w:val="left"/>
        <w:rPr>
          <w:rFonts w:hint="eastAsia"/>
          <w:color w:val="auto"/>
        </w:rPr>
      </w:pPr>
      <w:r>
        <w:rPr>
          <w:rFonts w:hint="eastAsia"/>
          <w:color w:val="auto"/>
        </w:rPr>
        <w:t>湖北省标准化与质量研究院</w:t>
      </w:r>
    </w:p>
    <w:p>
      <w:pPr>
        <w:pStyle w:val="57"/>
        <w:ind w:firstLine="420"/>
        <w:rPr>
          <w:rFonts w:hint="default"/>
          <w:color w:val="auto"/>
          <w:lang w:val="en-US" w:eastAsia="zh-CN"/>
        </w:rPr>
      </w:pPr>
      <w:r>
        <w:rPr>
          <w:rFonts w:hint="eastAsia"/>
          <w:color w:val="auto"/>
        </w:rPr>
        <w:t>本文件主要起草人：胡东辉</w:t>
      </w:r>
      <w:r>
        <w:rPr>
          <w:rFonts w:hint="eastAsia"/>
          <w:color w:val="auto"/>
          <w:lang w:val="en-US" w:eastAsia="zh-CN"/>
        </w:rPr>
        <w:t xml:space="preserve">  吴松  谭子虎  贺彬  张志红  杨冰  李倩  韩阳昱</w:t>
      </w:r>
    </w:p>
    <w:p>
      <w:pPr>
        <w:pStyle w:val="57"/>
        <w:ind w:firstLine="420"/>
        <w:rPr>
          <w:color w:val="auto"/>
        </w:rPr>
      </w:pPr>
      <w:r>
        <w:rPr>
          <w:rFonts w:hint="eastAsia"/>
          <w:color w:val="auto"/>
        </w:rPr>
        <w:t>本文件实施应用中的疑问，可咨询湖北省卫生健康委员会，电话：</w:t>
      </w:r>
      <w:r>
        <w:rPr>
          <w:color w:val="auto"/>
        </w:rPr>
        <w:t>027-87576378</w:t>
      </w:r>
      <w:r>
        <w:rPr>
          <w:rFonts w:hint="eastAsia"/>
          <w:color w:val="auto"/>
        </w:rPr>
        <w:t>，邮箱：</w:t>
      </w:r>
      <w:r>
        <w:rPr>
          <w:color w:val="auto"/>
        </w:rPr>
        <w:fldChar w:fldCharType="begin"/>
      </w:r>
      <w:r>
        <w:rPr>
          <w:color w:val="auto"/>
        </w:rPr>
        <w:instrText xml:space="preserve"> HYPERLINK "mailto:hdh841101@163.com" </w:instrText>
      </w:r>
      <w:r>
        <w:rPr>
          <w:color w:val="auto"/>
        </w:rPr>
        <w:fldChar w:fldCharType="separate"/>
      </w:r>
      <w:r>
        <w:rPr>
          <w:color w:val="auto"/>
        </w:rPr>
        <w:t>hdh841101@163.com</w:t>
      </w:r>
      <w:r>
        <w:rPr>
          <w:color w:val="auto"/>
        </w:rPr>
        <w:fldChar w:fldCharType="end"/>
      </w:r>
      <w:r>
        <w:rPr>
          <w:rFonts w:hint="eastAsia"/>
          <w:color w:val="auto"/>
          <w:lang w:eastAsia="zh-CN"/>
        </w:rPr>
        <w:t>；</w:t>
      </w:r>
      <w:r>
        <w:rPr>
          <w:rFonts w:hint="eastAsia"/>
          <w:color w:val="auto"/>
        </w:rPr>
        <w:t>或者牵头起草单位，电话：</w:t>
      </w:r>
      <w:r>
        <w:rPr>
          <w:color w:val="auto"/>
        </w:rPr>
        <w:t>027-83745979</w:t>
      </w:r>
      <w:r>
        <w:rPr>
          <w:rFonts w:hint="eastAsia"/>
          <w:color w:val="auto"/>
        </w:rPr>
        <w:t>，邮箱：</w:t>
      </w:r>
      <w:r>
        <w:rPr>
          <w:color w:val="auto"/>
        </w:rPr>
        <w:fldChar w:fldCharType="begin"/>
      </w:r>
      <w:r>
        <w:rPr>
          <w:color w:val="auto"/>
        </w:rPr>
        <w:instrText xml:space="preserve"> HYPERLINK "mailto:hdh841101@163.com" </w:instrText>
      </w:r>
      <w:r>
        <w:rPr>
          <w:color w:val="auto"/>
        </w:rPr>
        <w:fldChar w:fldCharType="separate"/>
      </w:r>
      <w:r>
        <w:rPr>
          <w:color w:val="auto"/>
        </w:rPr>
        <w:t>hdh841101@163.com</w:t>
      </w:r>
      <w:r>
        <w:rPr>
          <w:color w:val="auto"/>
        </w:rPr>
        <w:fldChar w:fldCharType="end"/>
      </w:r>
      <w:r>
        <w:rPr>
          <w:color w:val="auto"/>
        </w:rPr>
        <w:t>。</w:t>
      </w:r>
      <w:r>
        <w:rPr>
          <w:rFonts w:hint="eastAsia"/>
          <w:color w:val="auto"/>
          <w:lang w:eastAsia="zh-CN"/>
        </w:rPr>
        <w:t>；</w:t>
      </w:r>
      <w:r>
        <w:rPr>
          <w:rFonts w:hint="eastAsia"/>
          <w:color w:val="auto"/>
        </w:rPr>
        <w:t>对本文件的有关修改意见建议请反馈至湖北省第三人民医院 （湖北省中山医院），电话：</w:t>
      </w:r>
      <w:r>
        <w:rPr>
          <w:color w:val="auto"/>
        </w:rPr>
        <w:t>027-83745979</w:t>
      </w:r>
      <w:r>
        <w:rPr>
          <w:rFonts w:hint="eastAsia"/>
          <w:color w:val="auto"/>
        </w:rPr>
        <w:t>，邮箱：</w:t>
      </w:r>
      <w:r>
        <w:rPr>
          <w:color w:val="auto"/>
        </w:rPr>
        <w:fldChar w:fldCharType="begin"/>
      </w:r>
      <w:r>
        <w:rPr>
          <w:color w:val="auto"/>
        </w:rPr>
        <w:instrText xml:space="preserve"> HYPERLINK "mailto:hdh841101@163.com" </w:instrText>
      </w:r>
      <w:r>
        <w:rPr>
          <w:color w:val="auto"/>
        </w:rPr>
        <w:fldChar w:fldCharType="separate"/>
      </w:r>
      <w:r>
        <w:rPr>
          <w:color w:val="auto"/>
        </w:rPr>
        <w:t>hdh841101@163.com</w:t>
      </w:r>
      <w:r>
        <w:rPr>
          <w:color w:val="auto"/>
        </w:rPr>
        <w:fldChar w:fldCharType="end"/>
      </w:r>
      <w:r>
        <w:rPr>
          <w:color w:val="auto"/>
        </w:rPr>
        <w:t>。</w:t>
      </w:r>
    </w:p>
    <w:p>
      <w:pPr>
        <w:pStyle w:val="57"/>
        <w:ind w:firstLine="420"/>
        <w:rPr>
          <w:color w:val="auto"/>
        </w:rPr>
      </w:pPr>
      <w:r>
        <w:rPr>
          <w:rFonts w:hint="eastAsia"/>
          <w:color w:val="auto"/>
        </w:rPr>
        <w:t>本文件为首次</w:t>
      </w:r>
      <w:r>
        <w:rPr>
          <w:rFonts w:hint="eastAsia"/>
          <w:color w:val="auto"/>
          <w:lang w:eastAsia="zh-CN"/>
        </w:rPr>
        <w:t>制定</w:t>
      </w:r>
      <w:r>
        <w:rPr>
          <w:rFonts w:hint="eastAsia"/>
          <w:color w:val="auto"/>
        </w:rPr>
        <w:t>。</w:t>
      </w: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92"/>
        <w:spacing w:after="468"/>
      </w:pPr>
      <w:r>
        <w:rPr>
          <w:rFonts w:hint="eastAsia"/>
          <w:spacing w:val="320"/>
          <w:lang w:val="en-US" w:eastAsia="zh-CN"/>
        </w:rPr>
        <w:t>引言</w:t>
      </w:r>
    </w:p>
    <w:p>
      <w:pPr>
        <w:pStyle w:val="57"/>
        <w:ind w:firstLine="420"/>
        <w:rPr>
          <w:rFonts w:hint="eastAsia"/>
        </w:rPr>
      </w:pPr>
      <w:r>
        <w:rPr>
          <w:rFonts w:hint="eastAsia"/>
        </w:rPr>
        <w:t>在当今社会，老年顽固性失眠、</w:t>
      </w:r>
      <w:r>
        <w:rPr>
          <w:rFonts w:hint="eastAsia"/>
          <w:lang w:val="en-US" w:eastAsia="zh-CN"/>
        </w:rPr>
        <w:t>老年性</w:t>
      </w:r>
      <w:r>
        <w:rPr>
          <w:rFonts w:hint="eastAsia"/>
        </w:rPr>
        <w:t>焦虑抑郁障碍</w:t>
      </w:r>
      <w:r>
        <w:rPr>
          <w:rFonts w:hint="eastAsia"/>
          <w:lang w:val="en-US" w:eastAsia="zh-CN"/>
        </w:rPr>
        <w:t>及老年顽固性便秘等慢性</w:t>
      </w:r>
      <w:r>
        <w:rPr>
          <w:rFonts w:hint="eastAsia"/>
        </w:rPr>
        <w:t>疾病的发病率呈逐年上升趋势，给患者的身心健康带来了严重困扰，也对社会医疗资源造成了巨大压力。随着人们对健康的关注度不断提高，探索更加有效的疾病管理模式成为当务之急。</w:t>
      </w:r>
    </w:p>
    <w:p>
      <w:pPr>
        <w:pStyle w:val="57"/>
        <w:ind w:firstLine="420"/>
        <w:rPr>
          <w:rFonts w:hint="eastAsia"/>
        </w:rPr>
      </w:pPr>
      <w:r>
        <w:rPr>
          <w:rFonts w:hint="eastAsia"/>
        </w:rPr>
        <w:t>中医药在</w:t>
      </w:r>
      <w:r>
        <w:rPr>
          <w:rFonts w:hint="eastAsia"/>
          <w:lang w:val="en-US" w:eastAsia="zh-CN"/>
        </w:rPr>
        <w:t>老年慢性病</w:t>
      </w:r>
      <w:r>
        <w:rPr>
          <w:rFonts w:hint="eastAsia"/>
        </w:rPr>
        <w:t>的防治方面有着悠久的历史和独特的优势。从古老的经典医籍到现代临床实践，中医药以其整体观念、辨证论治的理念，通过调节人体的气血、脏腑功能以及心理状态，在</w:t>
      </w:r>
      <w:r>
        <w:rPr>
          <w:rFonts w:hint="eastAsia"/>
          <w:lang w:val="en-US" w:eastAsia="zh-CN"/>
        </w:rPr>
        <w:t>慢性</w:t>
      </w:r>
      <w:r>
        <w:rPr>
          <w:rFonts w:hint="eastAsia"/>
        </w:rPr>
        <w:t>疾病的治疗和康复中发挥着重要作用。</w:t>
      </w:r>
    </w:p>
    <w:p>
      <w:pPr>
        <w:pStyle w:val="57"/>
        <w:ind w:firstLine="420"/>
        <w:rPr>
          <w:rFonts w:hint="eastAsia"/>
        </w:rPr>
      </w:pPr>
      <w:r>
        <w:rPr>
          <w:rFonts w:hint="eastAsia"/>
        </w:rPr>
        <w:t>为了更好地发挥中医药在慢病管理中的价值，提高患者的生活质量，降低疾病的复发率，我们制定了这份中医药慢病管理规范。本规范旨在整合传统中医药理论与现代医学研究成果，为医护人员提供系统、科学的管理指南，同时也为患者及其家属提供切实可行的自我管理方法。</w:t>
      </w:r>
    </w:p>
    <w:p>
      <w:pPr>
        <w:pStyle w:val="57"/>
        <w:ind w:firstLine="420"/>
        <w:rPr>
          <w:rFonts w:hint="eastAsia"/>
        </w:rPr>
      </w:pPr>
      <w:r>
        <w:rPr>
          <w:rFonts w:hint="eastAsia"/>
        </w:rPr>
        <w:t>通过中医药慢病管理，我们期望能够为</w:t>
      </w:r>
      <w:r>
        <w:rPr>
          <w:rFonts w:hint="eastAsia"/>
          <w:lang w:val="en-US" w:eastAsia="zh-CN"/>
        </w:rPr>
        <w:t>慢病</w:t>
      </w:r>
      <w:r>
        <w:rPr>
          <w:rFonts w:hint="eastAsia"/>
        </w:rPr>
        <w:t>患者带来新的希望，帮助他们走出疾病的阴霾，重新拥抱健康、美好的生活。</w:t>
      </w:r>
    </w:p>
    <w:p>
      <w:pPr>
        <w:pStyle w:val="57"/>
        <w:ind w:firstLine="420"/>
        <w:rPr>
          <w:rFonts w:hint="eastAsia"/>
        </w:rPr>
      </w:pPr>
      <w:r>
        <w:rPr>
          <w:rFonts w:hint="eastAsia"/>
        </w:rPr>
        <w:t>目的在于明确中医药在慢病管理中介入的标准与流程，提升管理质量和专业性。为医护人员提供一套系统、全面的老年顽固性失眠</w:t>
      </w:r>
      <w:r>
        <w:rPr>
          <w:rFonts w:hint="eastAsia"/>
          <w:lang w:eastAsia="zh-CN"/>
        </w:rPr>
        <w:t>、</w:t>
      </w:r>
      <w:r>
        <w:rPr>
          <w:rFonts w:hint="eastAsia"/>
        </w:rPr>
        <w:t>焦虑抑郁障碍</w:t>
      </w:r>
      <w:r>
        <w:rPr>
          <w:rFonts w:hint="eastAsia"/>
          <w:lang w:val="en-US" w:eastAsia="zh-CN"/>
        </w:rPr>
        <w:t>及顽固性便秘等</w:t>
      </w:r>
      <w:r>
        <w:rPr>
          <w:rFonts w:hint="eastAsia"/>
        </w:rPr>
        <w:t>的中医药慢病管理指南，从患者的纳入标准、诊断评估、中医药干预措施到随访管理等各个环节，进行详细的规范和指导。</w:t>
      </w:r>
    </w:p>
    <w:p>
      <w:pPr>
        <w:pStyle w:val="57"/>
        <w:rPr>
          <w:rFonts w:hint="default" w:eastAsia="宋体"/>
          <w:lang w:val="en-US" w:eastAsia="zh-CN"/>
        </w:rPr>
        <w:sectPr>
          <w:headerReference r:id="rId14" w:type="default"/>
          <w:footerReference r:id="rId15" w:type="default"/>
          <w:pgSz w:w="11906" w:h="16838"/>
          <w:pgMar w:top="1928" w:right="1134" w:bottom="1134" w:left="1134" w:header="1418" w:footer="1134" w:gutter="284"/>
          <w:pgNumType w:fmt="upperRoman"/>
          <w:cols w:space="425" w:num="1"/>
          <w:formProt w:val="0"/>
          <w:docGrid w:type="lines" w:linePitch="312" w:charSpace="0"/>
        </w:sectPr>
      </w:pPr>
      <w:r>
        <w:rPr>
          <w:rFonts w:hint="eastAsia"/>
          <w:lang w:val="en-US" w:eastAsia="zh-CN"/>
        </w:rPr>
        <w:t>本文件有利于老年顽固性失眠、</w:t>
      </w:r>
      <w:r>
        <w:rPr>
          <w:rFonts w:hint="eastAsia"/>
        </w:rPr>
        <w:t>焦虑抑郁障碍</w:t>
      </w:r>
      <w:r>
        <w:rPr>
          <w:rFonts w:hint="eastAsia"/>
          <w:lang w:val="en-US" w:eastAsia="zh-CN"/>
        </w:rPr>
        <w:t>及顽固性便秘等的诊疗，从体质、情志、生活习惯等多方面进行综合管理，介入中医药药物治疗及中医适宜技术，包括中药调理、饮食控制、运动锻炼、情志调节等综合手段，明确老年顽固性失眠的中医药慢病管理的目标、原则和方法，为医护人员提供科学、规范的管理指导，同时也为患者提供个性化的治疗方案和自我管理建议，以实现老年顽固性失眠的长期有效控制。</w:t>
      </w:r>
    </w:p>
    <w:bookmarkEnd w:id="13"/>
    <w:p>
      <w:pPr>
        <w:spacing w:line="20" w:lineRule="exact"/>
        <w:jc w:val="center"/>
        <w:rPr>
          <w:rFonts w:ascii="黑体" w:hAnsi="黑体" w:eastAsia="黑体"/>
          <w:sz w:val="32"/>
          <w:szCs w:val="32"/>
        </w:rPr>
      </w:pPr>
      <w:bookmarkStart w:id="14" w:name="BookMark4"/>
    </w:p>
    <w:p>
      <w:pPr>
        <w:spacing w:line="20" w:lineRule="exact"/>
        <w:jc w:val="center"/>
        <w:rPr>
          <w:rFonts w:ascii="黑体" w:hAnsi="黑体" w:eastAsia="黑体"/>
          <w:sz w:val="32"/>
          <w:szCs w:val="32"/>
        </w:rPr>
      </w:pPr>
    </w:p>
    <w:sdt>
      <w:sdtPr>
        <w:tag w:val="NEW_STAND_NAME"/>
        <w:id w:val="595910757"/>
        <w:lock w:val="sdtLocked"/>
        <w:placeholder>
          <w:docPart w:val="3D5E292842A14FF6A87EF7B53F584A6D"/>
        </w:placeholder>
      </w:sdtPr>
      <w:sdtEndPr>
        <w:rPr>
          <w:bCs w:val="0"/>
          <w:kern w:val="2"/>
          <w:sz w:val="32"/>
          <w:szCs w:val="32"/>
        </w:rPr>
      </w:sdtEndPr>
      <w:sdtContent>
        <w:p>
          <w:pPr>
            <w:pStyle w:val="198"/>
            <w:framePr w:w="0" w:hRule="auto" w:wrap="auto" w:vAnchor="margin" w:hAnchor="text" w:yAlign="inline"/>
            <w:rPr>
              <w:b/>
              <w:bCs w:val="0"/>
              <w:color w:val="auto"/>
              <w:sz w:val="36"/>
              <w:szCs w:val="36"/>
            </w:rPr>
          </w:pPr>
          <w:bookmarkStart w:id="15" w:name="NEW_STAND_NAME"/>
          <w:r>
            <w:rPr>
              <w:rFonts w:hint="eastAsia" w:ascii="Times New Roman Regular" w:hAnsi="Times New Roman Regular" w:eastAsia="方正仿宋_GBK" w:cs="Times New Roman Regular"/>
              <w:b/>
              <w:bCs w:val="0"/>
              <w:color w:val="auto"/>
              <w:sz w:val="36"/>
              <w:szCs w:val="36"/>
              <w:lang w:val="en-US" w:eastAsia="zh-CN"/>
            </w:rPr>
            <w:t>老年</w:t>
          </w:r>
          <w:r>
            <w:rPr>
              <w:rFonts w:hint="eastAsia" w:ascii="Times New Roman Regular" w:hAnsi="Times New Roman Regular" w:eastAsia="方正仿宋_GBK" w:cs="Times New Roman Regular"/>
              <w:b/>
              <w:bCs w:val="0"/>
              <w:color w:val="auto"/>
              <w:sz w:val="36"/>
              <w:szCs w:val="36"/>
            </w:rPr>
            <w:t>慢</w:t>
          </w:r>
          <w:r>
            <w:rPr>
              <w:rFonts w:hint="eastAsia" w:ascii="Times New Roman Regular" w:hAnsi="Times New Roman Regular" w:eastAsia="方正仿宋_GBK" w:cs="Times New Roman Regular"/>
              <w:b/>
              <w:bCs w:val="0"/>
              <w:color w:val="auto"/>
              <w:sz w:val="36"/>
              <w:szCs w:val="36"/>
              <w:lang w:val="en-US" w:eastAsia="zh-CN"/>
            </w:rPr>
            <w:t>性疾</w:t>
          </w:r>
          <w:r>
            <w:rPr>
              <w:rFonts w:hint="eastAsia" w:ascii="Times New Roman Regular" w:hAnsi="Times New Roman Regular" w:eastAsia="方正仿宋_GBK" w:cs="Times New Roman Regular"/>
              <w:b/>
              <w:bCs w:val="0"/>
              <w:color w:val="auto"/>
              <w:sz w:val="36"/>
              <w:szCs w:val="36"/>
            </w:rPr>
            <w:t>病</w:t>
          </w:r>
          <w:r>
            <w:rPr>
              <w:rFonts w:hint="eastAsia" w:ascii="Times New Roman Regular" w:hAnsi="Times New Roman Regular" w:eastAsia="方正仿宋_GBK" w:cs="Times New Roman Regular"/>
              <w:b/>
              <w:bCs w:val="0"/>
              <w:color w:val="auto"/>
              <w:sz w:val="36"/>
              <w:szCs w:val="36"/>
              <w:lang w:val="en-US" w:eastAsia="zh-CN"/>
            </w:rPr>
            <w:t>的</w:t>
          </w:r>
          <w:r>
            <w:rPr>
              <w:rFonts w:hint="eastAsia" w:ascii="Times New Roman Regular" w:hAnsi="Times New Roman Regular" w:eastAsia="方正仿宋_GBK" w:cs="Times New Roman Regular"/>
              <w:b/>
              <w:bCs w:val="0"/>
              <w:color w:val="auto"/>
              <w:sz w:val="36"/>
              <w:szCs w:val="36"/>
            </w:rPr>
            <w:t>中医药管理规范</w:t>
          </w:r>
        </w:p>
        <w:p>
          <w:pPr>
            <w:pStyle w:val="178"/>
            <w:spacing w:beforeLines="1" w:afterLines="220"/>
          </w:pPr>
        </w:p>
      </w:sdtContent>
    </w:sdt>
    <w:bookmarkEnd w:id="15"/>
    <w:p>
      <w:pPr>
        <w:pStyle w:val="105"/>
        <w:spacing w:before="312" w:after="312"/>
      </w:pPr>
      <w:bookmarkStart w:id="16" w:name="_Toc17233333"/>
      <w:bookmarkStart w:id="17" w:name="_Toc26986530"/>
      <w:bookmarkStart w:id="18" w:name="_Toc15594"/>
      <w:bookmarkStart w:id="19" w:name="_Toc24884211"/>
      <w:bookmarkStart w:id="20" w:name="_Toc97191423"/>
      <w:bookmarkStart w:id="21" w:name="_Toc24884218"/>
      <w:bookmarkStart w:id="22" w:name="_Toc26648465"/>
      <w:bookmarkStart w:id="23" w:name="_Toc26986771"/>
      <w:bookmarkStart w:id="24" w:name="_Toc26718930"/>
      <w:bookmarkStart w:id="25" w:name="_Toc17233325"/>
      <w:r>
        <w:rPr>
          <w:rFonts w:hint="eastAsia"/>
        </w:rPr>
        <w:t>范围</w:t>
      </w:r>
      <w:bookmarkEnd w:id="16"/>
      <w:bookmarkEnd w:id="17"/>
      <w:bookmarkEnd w:id="18"/>
      <w:bookmarkEnd w:id="19"/>
      <w:bookmarkEnd w:id="20"/>
      <w:bookmarkEnd w:id="21"/>
      <w:bookmarkEnd w:id="22"/>
      <w:bookmarkEnd w:id="23"/>
      <w:bookmarkEnd w:id="24"/>
      <w:bookmarkEnd w:id="25"/>
    </w:p>
    <w:p>
      <w:pPr>
        <w:pStyle w:val="57"/>
        <w:ind w:firstLine="420"/>
        <w:rPr>
          <w:color w:val="auto"/>
        </w:rPr>
      </w:pPr>
      <w:bookmarkStart w:id="26" w:name="_Toc26648466"/>
      <w:bookmarkStart w:id="27" w:name="_Toc24884219"/>
      <w:bookmarkStart w:id="28" w:name="_Toc17233326"/>
      <w:bookmarkStart w:id="29" w:name="_Toc17233334"/>
      <w:bookmarkStart w:id="30" w:name="_Toc24884212"/>
      <w:r>
        <w:rPr>
          <w:rFonts w:hint="eastAsia"/>
          <w:color w:val="auto"/>
        </w:rPr>
        <w:t>本文件规定了老年顽固性失眠术语和定义、基本</w:t>
      </w:r>
      <w:r>
        <w:rPr>
          <w:color w:val="auto"/>
        </w:rPr>
        <w:t>原则、</w:t>
      </w:r>
      <w:r>
        <w:rPr>
          <w:rFonts w:hint="eastAsia"/>
          <w:color w:val="auto"/>
        </w:rPr>
        <w:t>基本</w:t>
      </w:r>
      <w:r>
        <w:rPr>
          <w:color w:val="auto"/>
        </w:rPr>
        <w:t>要求、</w:t>
      </w:r>
      <w:r>
        <w:rPr>
          <w:rFonts w:hint="eastAsia"/>
          <w:color w:val="auto"/>
          <w:lang w:eastAsia="zh-CN"/>
        </w:rPr>
        <w:t>评估</w:t>
      </w:r>
      <w:r>
        <w:rPr>
          <w:rFonts w:hint="eastAsia"/>
          <w:color w:val="auto"/>
        </w:rPr>
        <w:t>方案</w:t>
      </w:r>
      <w:r>
        <w:rPr>
          <w:color w:val="auto"/>
        </w:rPr>
        <w:t>、</w:t>
      </w:r>
      <w:r>
        <w:rPr>
          <w:rFonts w:hint="eastAsia"/>
          <w:color w:val="auto"/>
          <w:lang w:eastAsia="zh-CN"/>
        </w:rPr>
        <w:t>评估</w:t>
      </w:r>
      <w:r>
        <w:rPr>
          <w:rFonts w:hint="eastAsia"/>
          <w:color w:val="auto"/>
        </w:rPr>
        <w:t>报告、</w:t>
      </w:r>
      <w:r>
        <w:rPr>
          <w:rFonts w:hint="eastAsia"/>
          <w:color w:val="auto"/>
          <w:lang w:eastAsia="zh-CN"/>
        </w:rPr>
        <w:t>评估</w:t>
      </w:r>
      <w:r>
        <w:rPr>
          <w:rFonts w:hint="eastAsia"/>
          <w:color w:val="auto"/>
        </w:rPr>
        <w:t>结果</w:t>
      </w:r>
      <w:r>
        <w:rPr>
          <w:rFonts w:hint="eastAsia"/>
          <w:color w:val="auto"/>
          <w:lang w:eastAsia="zh-CN"/>
        </w:rPr>
        <w:t>分析</w:t>
      </w:r>
      <w:r>
        <w:rPr>
          <w:rFonts w:hint="eastAsia"/>
          <w:color w:val="auto"/>
        </w:rPr>
        <w:t>的</w:t>
      </w:r>
      <w:r>
        <w:rPr>
          <w:color w:val="auto"/>
        </w:rPr>
        <w:t>要求。</w:t>
      </w:r>
    </w:p>
    <w:p>
      <w:pPr>
        <w:pStyle w:val="57"/>
        <w:ind w:left="0" w:leftChars="0" w:firstLine="420" w:firstLineChars="200"/>
        <w:rPr>
          <w:rFonts w:hint="eastAsia"/>
          <w:color w:val="auto"/>
        </w:rPr>
      </w:pPr>
      <w:r>
        <w:rPr>
          <w:rFonts w:hint="eastAsia"/>
          <w:color w:val="auto"/>
          <w:lang w:eastAsia="zh-CN"/>
        </w:rPr>
        <w:t>规范</w:t>
      </w:r>
      <w:r>
        <w:rPr>
          <w:color w:val="auto"/>
        </w:rPr>
        <w:t>主要针对老年人群体（一般定义为 6</w:t>
      </w:r>
      <w:r>
        <w:rPr>
          <w:rFonts w:hint="eastAsia"/>
          <w:color w:val="auto"/>
          <w:lang w:val="en-US" w:eastAsia="zh-CN"/>
        </w:rPr>
        <w:t>5</w:t>
      </w:r>
      <w:r>
        <w:rPr>
          <w:color w:val="auto"/>
        </w:rPr>
        <w:t>岁及以上）中患有顽固性失眠的患者。顽固性失眠通常是指经过多种常规治疗方法（如改善睡眠卫生习惯、短期使用西药催眠药物等）效果不佳，持续存在睡眠障碍的情况。</w:t>
      </w:r>
    </w:p>
    <w:p>
      <w:pPr>
        <w:spacing w:line="400" w:lineRule="atLeast"/>
        <w:ind w:firstLine="420" w:firstLineChars="200"/>
        <w:rPr>
          <w:rFonts w:ascii="Times New Roman Regular" w:hAnsi="Times New Roman Regular" w:eastAsia="方正仿宋_GBK" w:cs="Times New Roman Regular"/>
          <w:color w:val="FF0000"/>
          <w:sz w:val="24"/>
          <w:szCs w:val="24"/>
          <w:u w:val="none"/>
        </w:rPr>
      </w:pPr>
      <w:r>
        <w:rPr>
          <w:rFonts w:hint="eastAsia"/>
          <w:color w:val="auto"/>
          <w:u w:val="none"/>
        </w:rPr>
        <w:t>本文件</w:t>
      </w:r>
      <w:r>
        <w:rPr>
          <w:color w:val="auto"/>
          <w:u w:val="none"/>
        </w:rPr>
        <w:t>适用于</w:t>
      </w:r>
      <w:r>
        <w:rPr>
          <w:rFonts w:hint="eastAsia"/>
          <w:color w:val="auto"/>
          <w:u w:val="none"/>
        </w:rPr>
        <w:t>湖北省二级及以上</w:t>
      </w:r>
      <w:r>
        <w:rPr>
          <w:color w:val="auto"/>
          <w:u w:val="none"/>
        </w:rPr>
        <w:t>医</w:t>
      </w:r>
      <w:r>
        <w:rPr>
          <w:rFonts w:hint="eastAsia"/>
          <w:color w:val="auto"/>
          <w:u w:val="none"/>
        </w:rPr>
        <w:t>疗机构开展医疗服务能力</w:t>
      </w:r>
      <w:r>
        <w:rPr>
          <w:rFonts w:hint="eastAsia"/>
          <w:color w:val="auto"/>
          <w:u w:val="none"/>
          <w:lang w:eastAsia="zh-CN"/>
        </w:rPr>
        <w:t>及省内</w:t>
      </w:r>
      <w:r>
        <w:rPr>
          <w:rFonts w:hint="eastAsia"/>
          <w:color w:val="auto"/>
          <w:u w:val="none"/>
        </w:rPr>
        <w:t>其他医疗</w:t>
      </w:r>
      <w:r>
        <w:rPr>
          <w:rFonts w:hint="eastAsia"/>
          <w:color w:val="auto"/>
          <w:u w:val="none"/>
          <w:lang w:eastAsia="zh-CN"/>
        </w:rPr>
        <w:t>服务</w:t>
      </w:r>
      <w:r>
        <w:rPr>
          <w:rFonts w:hint="eastAsia"/>
          <w:color w:val="auto"/>
          <w:u w:val="none"/>
        </w:rPr>
        <w:t>机构可以参照此项</w:t>
      </w:r>
      <w:r>
        <w:rPr>
          <w:rFonts w:hint="eastAsia"/>
          <w:color w:val="auto"/>
          <w:u w:val="none"/>
          <w:lang w:eastAsia="zh-CN"/>
        </w:rPr>
        <w:t>规范</w:t>
      </w:r>
      <w:r>
        <w:rPr>
          <w:color w:val="auto"/>
          <w:u w:val="none"/>
        </w:rPr>
        <w:t>。</w:t>
      </w:r>
    </w:p>
    <w:p>
      <w:pPr>
        <w:pStyle w:val="57"/>
        <w:ind w:firstLine="420"/>
        <w:rPr>
          <w:color w:val="FF0000"/>
          <w:u w:val="single"/>
        </w:rPr>
      </w:pPr>
    </w:p>
    <w:p>
      <w:pPr>
        <w:pStyle w:val="105"/>
        <w:spacing w:before="312" w:after="312"/>
      </w:pPr>
      <w:bookmarkStart w:id="31" w:name="_Toc97191424"/>
      <w:bookmarkStart w:id="32" w:name="_Toc26986531"/>
      <w:bookmarkStart w:id="33" w:name="_Toc12274"/>
      <w:bookmarkStart w:id="34" w:name="_Toc26986772"/>
      <w:bookmarkStart w:id="35" w:name="_Toc26718931"/>
      <w:r>
        <w:rPr>
          <w:rFonts w:hint="eastAsia"/>
        </w:rPr>
        <w:t>规范性引用文件</w:t>
      </w:r>
      <w:bookmarkEnd w:id="26"/>
      <w:bookmarkEnd w:id="27"/>
      <w:bookmarkEnd w:id="28"/>
      <w:bookmarkEnd w:id="29"/>
      <w:bookmarkEnd w:id="30"/>
      <w:bookmarkEnd w:id="31"/>
      <w:bookmarkEnd w:id="32"/>
      <w:bookmarkEnd w:id="33"/>
      <w:bookmarkEnd w:id="34"/>
      <w:bookmarkEnd w:id="35"/>
    </w:p>
    <w:p>
      <w:pPr>
        <w:pStyle w:val="57"/>
        <w:ind w:firstLine="420"/>
        <w:rPr>
          <w:rFonts w:hint="eastAsia"/>
        </w:rPr>
      </w:pPr>
      <w:sdt>
        <w:sdtPr>
          <w:rPr>
            <w:rFonts w:hint="eastAsia"/>
          </w:rPr>
          <w:id w:val="715848253"/>
          <w:placeholder>
            <w:docPart w:val="8E05FD43B55C44F4BD405A6B18587DC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pPr>
        <w:pStyle w:val="57"/>
        <w:ind w:firstLine="420"/>
      </w:pPr>
      <w:r>
        <w:rPr>
          <w:rFonts w:hint="eastAsia"/>
        </w:rPr>
        <w:t>ISO -10.7326-</w:t>
      </w:r>
      <w:r>
        <w:fldChar w:fldCharType="begin"/>
      </w:r>
      <w:r>
        <w:instrText xml:space="preserve"> HYPERLINK "https://www.medsci.cn/guideline/show_article.do?id=3f5dc1c00118087e" \t "_blank" </w:instrText>
      </w:r>
      <w:r>
        <w:fldChar w:fldCharType="separate"/>
      </w:r>
      <w:r>
        <w:t>2016 ACP临床实践指南：成人慢性失眠障碍的管理</w:t>
      </w:r>
      <w:r>
        <w:fldChar w:fldCharType="end"/>
      </w:r>
      <w:r>
        <w:t>（Management of Chronic Insomnia Disorder in Adults: A Clinical Practice Guideline From the American College of Physicians）</w:t>
      </w:r>
    </w:p>
    <w:p>
      <w:pPr>
        <w:pStyle w:val="57"/>
        <w:ind w:firstLine="420"/>
      </w:pPr>
      <w:r>
        <w:rPr>
          <w:rFonts w:hint="eastAsia"/>
        </w:rPr>
        <w:t>G</w:t>
      </w:r>
      <w:r>
        <w:t xml:space="preserve">B </w:t>
      </w:r>
      <w:r>
        <w:rPr>
          <w:rFonts w:hint="eastAsia"/>
        </w:rPr>
        <w:t>1674</w:t>
      </w:r>
      <w:r>
        <w:t>-20</w:t>
      </w:r>
      <w:r>
        <w:rPr>
          <w:rFonts w:hint="eastAsia"/>
        </w:rPr>
        <w:t>23</w:t>
      </w:r>
      <w:r>
        <w:t xml:space="preserve">  老年慢性失眠慢病管理指南</w:t>
      </w:r>
    </w:p>
    <w:p>
      <w:pPr>
        <w:pStyle w:val="105"/>
        <w:spacing w:before="312" w:after="312"/>
      </w:pPr>
      <w:bookmarkStart w:id="36" w:name="_Toc97191425"/>
      <w:bookmarkStart w:id="37" w:name="_Toc6835"/>
      <w:r>
        <w:rPr>
          <w:rFonts w:hint="eastAsia"/>
          <w:szCs w:val="21"/>
        </w:rPr>
        <w:t>术语和定义</w:t>
      </w:r>
      <w:bookmarkEnd w:id="36"/>
      <w:bookmarkEnd w:id="37"/>
    </w:p>
    <w:sdt>
      <w:sdtPr>
        <w:id w:val="-1909835108"/>
        <w:placeholder>
          <w:docPart w:val="8E745B7C1AA64C63B79B4B36F1632AC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38" w:name="_Toc26986532"/>
          <w:bookmarkEnd w:id="38"/>
          <w:r>
            <w:t>下列术语和定义适用于本文件。</w:t>
          </w:r>
        </w:p>
      </w:sdtContent>
    </w:sdt>
    <w:p>
      <w:pPr>
        <w:pStyle w:val="224"/>
        <w:ind w:left="420" w:hanging="420" w:hangingChars="200"/>
        <w:rPr>
          <w:rFonts w:hint="eastAsia" w:ascii="黑体" w:hAnsi="黑体" w:eastAsia="黑体"/>
        </w:rPr>
      </w:pPr>
    </w:p>
    <w:p>
      <w:pPr>
        <w:pStyle w:val="224"/>
        <w:ind w:left="420" w:hanging="420" w:hangingChars="200"/>
        <w:rPr>
          <w:rFonts w:hint="eastAsia" w:ascii="黑体" w:hAnsi="黑体" w:eastAsia="黑体"/>
        </w:rPr>
      </w:pPr>
      <w:r>
        <w:rPr>
          <w:rFonts w:hint="eastAsia" w:ascii="黑体" w:hAnsi="黑体" w:eastAsia="黑体"/>
        </w:rPr>
        <w:t>老年人 the Senile</w:t>
      </w:r>
    </w:p>
    <w:p>
      <w:pPr>
        <w:pStyle w:val="25"/>
        <w:shd w:val="clear" w:color="auto" w:fill="FDFDFE"/>
        <w:spacing w:before="140" w:beforeAutospacing="0" w:after="0" w:afterAutospacing="0"/>
        <w:ind w:firstLine="420" w:firstLineChars="200"/>
        <w:rPr>
          <w:rFonts w:hAnsi="Times New Roman" w:cs="Times New Roman"/>
          <w:sz w:val="21"/>
          <w:szCs w:val="20"/>
        </w:rPr>
      </w:pPr>
      <w:r>
        <w:rPr>
          <w:rFonts w:hAnsi="Times New Roman" w:cs="Times New Roman"/>
          <w:sz w:val="21"/>
          <w:szCs w:val="20"/>
        </w:rPr>
        <w:t>世界卫生组织组织将6</w:t>
      </w:r>
      <w:r>
        <w:rPr>
          <w:rFonts w:hint="eastAsia" w:hAnsi="Times New Roman" w:cs="Times New Roman"/>
          <w:sz w:val="21"/>
          <w:szCs w:val="20"/>
          <w:lang w:val="en-US" w:eastAsia="zh-CN"/>
        </w:rPr>
        <w:t>5</w:t>
      </w:r>
      <w:r>
        <w:rPr>
          <w:rFonts w:hAnsi="Times New Roman" w:cs="Times New Roman"/>
          <w:sz w:val="21"/>
          <w:szCs w:val="20"/>
        </w:rPr>
        <w:t>岁及以上的人群定义为老年人。</w:t>
      </w:r>
    </w:p>
    <w:p>
      <w:pPr>
        <w:pStyle w:val="57"/>
        <w:ind w:left="97" w:leftChars="46" w:firstLine="0" w:firstLineChars="0"/>
        <w:rPr>
          <w:rFonts w:hint="eastAsia" w:ascii="黑体" w:hAnsi="黑体" w:eastAsia="黑体"/>
        </w:rPr>
      </w:pPr>
    </w:p>
    <w:p>
      <w:pPr>
        <w:pStyle w:val="224"/>
        <w:ind w:left="420" w:hanging="420" w:hangingChars="200"/>
        <w:rPr>
          <w:rFonts w:hint="eastAsia" w:ascii="黑体" w:hAnsi="黑体" w:eastAsia="黑体"/>
        </w:rPr>
      </w:pPr>
      <w:r>
        <w:rPr>
          <w:rFonts w:hint="eastAsia" w:ascii="黑体" w:hAnsi="黑体" w:eastAsia="黑体"/>
        </w:rPr>
        <w:t>中医药</w:t>
      </w:r>
      <w:r>
        <w:rPr>
          <w:rFonts w:hint="eastAsia" w:ascii="黑体" w:hAnsi="黑体" w:eastAsia="黑体"/>
          <w:lang w:val="en-US" w:eastAsia="zh-CN"/>
        </w:rPr>
        <w:t>T</w:t>
      </w:r>
      <w:r>
        <w:rPr>
          <w:rFonts w:ascii="黑体" w:hAnsi="黑体" w:eastAsia="黑体"/>
        </w:rPr>
        <w:t xml:space="preserve">raditional Chinese </w:t>
      </w:r>
      <w:r>
        <w:rPr>
          <w:rFonts w:hint="eastAsia" w:ascii="黑体" w:hAnsi="黑体" w:eastAsia="黑体"/>
          <w:lang w:val="en-US" w:eastAsia="zh-CN"/>
        </w:rPr>
        <w:t>M</w:t>
      </w:r>
      <w:r>
        <w:rPr>
          <w:rFonts w:ascii="黑体" w:hAnsi="黑体" w:eastAsia="黑体"/>
        </w:rPr>
        <w:t>edicine</w:t>
      </w:r>
    </w:p>
    <w:p>
      <w:pPr>
        <w:pStyle w:val="57"/>
        <w:ind w:firstLine="525" w:firstLineChars="250"/>
      </w:pPr>
      <w:r>
        <w:t>中医药是一门以阴阳五行学说、脏腑经络理论等为基础，通过望闻问切等诊疗方法，运用中药和方剂等治疗手段，以及注重预防保健的医学体系。它以其独特的理论体系和丰富的实践经验，为人类的健康事业做出了重要贡献。</w:t>
      </w:r>
    </w:p>
    <w:p>
      <w:pPr>
        <w:pStyle w:val="57"/>
        <w:ind w:firstLine="525" w:firstLineChars="250"/>
        <w:rPr>
          <w:rFonts w:hint="eastAsia"/>
        </w:rPr>
      </w:pPr>
    </w:p>
    <w:p>
      <w:pPr>
        <w:pStyle w:val="224"/>
        <w:ind w:left="420" w:hanging="420" w:hangingChars="200"/>
        <w:rPr>
          <w:rFonts w:hint="eastAsia" w:ascii="黑体" w:hAnsi="黑体" w:eastAsia="黑体"/>
        </w:rPr>
      </w:pPr>
      <w:r>
        <w:rPr>
          <w:rFonts w:hint="eastAsia" w:ascii="黑体" w:hAnsi="黑体" w:eastAsia="黑体"/>
          <w:lang w:val="en-US" w:eastAsia="zh-CN"/>
        </w:rPr>
        <w:t>老年慢性疾病</w:t>
      </w:r>
      <w:r>
        <w:rPr>
          <w:rFonts w:hint="eastAsia" w:ascii="黑体" w:hAnsi="黑体" w:eastAsia="黑体"/>
        </w:rPr>
        <w:t>Senile chronic disease</w:t>
      </w:r>
    </w:p>
    <w:p>
      <w:pPr>
        <w:pStyle w:val="57"/>
        <w:ind w:left="0" w:leftChars="0" w:firstLine="420" w:firstLineChars="200"/>
      </w:pPr>
      <w:r>
        <w:t>顽固性失眠</w:t>
      </w:r>
      <w:r>
        <w:rPr>
          <w:rFonts w:hint="eastAsia"/>
          <w:lang w:eastAsia="zh-CN"/>
        </w:rPr>
        <w:t>：</w:t>
      </w:r>
      <w:r>
        <w:t>指持续至少3个月的睡眠困难，包括入睡困难、维持睡眠困难以及早醒，且这些症状严重影响了患者的日常生活和工作。</w:t>
      </w:r>
    </w:p>
    <w:p>
      <w:pPr>
        <w:pStyle w:val="57"/>
        <w:ind w:firstLine="420"/>
        <w:rPr>
          <w:rFonts w:hint="eastAsia"/>
          <w:lang w:val="en-US" w:eastAsia="zh-CN"/>
        </w:rPr>
      </w:pPr>
      <w:r>
        <w:rPr>
          <w:rFonts w:hint="eastAsia"/>
          <w:lang w:val="en-US" w:eastAsia="zh-CN"/>
        </w:rPr>
        <w:t>老年焦虑抑郁障碍：是以广泛性焦虑症(慢性焦虑症)和发作性惊恐状态(急性焦虑症)为主要临床表现,常伴有头晕、胸闷、心悸、呼吸困难、口干、尿频、尿急、出汗、震颤和运动性不安等症。</w:t>
      </w:r>
    </w:p>
    <w:p>
      <w:pPr>
        <w:pStyle w:val="57"/>
        <w:ind w:firstLine="420"/>
        <w:rPr>
          <w:rFonts w:hint="default"/>
          <w:lang w:val="en-US" w:eastAsia="zh-CN"/>
        </w:rPr>
      </w:pPr>
      <w:r>
        <w:rPr>
          <w:rFonts w:hint="default"/>
          <w:lang w:val="en-US" w:eastAsia="zh-CN"/>
        </w:rPr>
        <w:t>老年顽固性便秘</w:t>
      </w:r>
      <w:r>
        <w:rPr>
          <w:rFonts w:hint="eastAsia"/>
          <w:lang w:val="en-US" w:eastAsia="zh-CN"/>
        </w:rPr>
        <w:t>：是指一种长期的、慢性功能性便秘，是由于先天或获得性结、直肠解剖结构改变而在不同年龄段逐渐产生的排便困难的一类疾病。</w:t>
      </w:r>
    </w:p>
    <w:p>
      <w:pPr>
        <w:pStyle w:val="224"/>
        <w:ind w:left="420" w:hanging="420" w:hangingChars="200"/>
        <w:rPr>
          <w:rFonts w:ascii="黑体" w:hAnsi="黑体" w:eastAsia="黑体"/>
        </w:rPr>
      </w:pPr>
      <w:r>
        <w:rPr>
          <w:rFonts w:hint="eastAsia" w:ascii="黑体" w:hAnsi="黑体" w:eastAsia="黑体"/>
        </w:rPr>
        <w:t xml:space="preserve">慢病管理规范 </w:t>
      </w:r>
      <w:r>
        <w:rPr>
          <w:rFonts w:ascii="黑体" w:hAnsi="黑体" w:eastAsia="黑体"/>
        </w:rPr>
        <w:t xml:space="preserve">Chronic </w:t>
      </w:r>
      <w:r>
        <w:rPr>
          <w:rFonts w:hint="eastAsia" w:ascii="黑体" w:hAnsi="黑体" w:eastAsia="黑体"/>
          <w:lang w:val="en-US" w:eastAsia="zh-CN"/>
        </w:rPr>
        <w:t>D</w:t>
      </w:r>
      <w:r>
        <w:rPr>
          <w:rFonts w:ascii="黑体" w:hAnsi="黑体" w:eastAsia="黑体"/>
        </w:rPr>
        <w:t xml:space="preserve">isease </w:t>
      </w:r>
      <w:r>
        <w:rPr>
          <w:rFonts w:hint="eastAsia" w:ascii="黑体" w:hAnsi="黑体" w:eastAsia="黑体"/>
          <w:lang w:val="en-US" w:eastAsia="zh-CN"/>
        </w:rPr>
        <w:t>M</w:t>
      </w:r>
      <w:r>
        <w:rPr>
          <w:rFonts w:ascii="黑体" w:hAnsi="黑体" w:eastAsia="黑体"/>
        </w:rPr>
        <w:t xml:space="preserve">anagement </w:t>
      </w:r>
      <w:r>
        <w:rPr>
          <w:rFonts w:hint="eastAsia" w:ascii="黑体" w:hAnsi="黑体" w:eastAsia="黑体"/>
          <w:lang w:val="en-US" w:eastAsia="zh-CN"/>
        </w:rPr>
        <w:t>S</w:t>
      </w:r>
      <w:r>
        <w:rPr>
          <w:rFonts w:ascii="黑体" w:hAnsi="黑体" w:eastAsia="黑体"/>
        </w:rPr>
        <w:t>tandards</w:t>
      </w:r>
    </w:p>
    <w:p>
      <w:pPr>
        <w:pStyle w:val="57"/>
        <w:ind w:firstLine="420"/>
      </w:pPr>
      <w:r>
        <w:t>指对慢性疾病及其风险因素进行定期检测、连续监测、评估与综合干预管理的医学行为及过程。</w:t>
      </w:r>
    </w:p>
    <w:p>
      <w:pPr>
        <w:pStyle w:val="57"/>
        <w:ind w:firstLine="420"/>
      </w:pPr>
    </w:p>
    <w:p>
      <w:pPr>
        <w:pStyle w:val="224"/>
        <w:ind w:left="420" w:hanging="420" w:hangingChars="200"/>
        <w:rPr>
          <w:rFonts w:ascii="黑体" w:hAnsi="黑体" w:eastAsia="黑体"/>
        </w:rPr>
      </w:pPr>
      <w:r>
        <w:rPr>
          <w:rFonts w:ascii="黑体" w:hAnsi="黑体" w:eastAsia="黑体"/>
        </w:rPr>
        <w:t xml:space="preserve">中药方剂Traditional Chinese </w:t>
      </w:r>
      <w:r>
        <w:rPr>
          <w:rFonts w:hint="eastAsia" w:ascii="黑体" w:hAnsi="黑体" w:eastAsia="黑体"/>
          <w:lang w:val="en-US" w:eastAsia="zh-CN"/>
        </w:rPr>
        <w:t>M</w:t>
      </w:r>
      <w:r>
        <w:rPr>
          <w:rFonts w:ascii="黑体" w:hAnsi="黑体" w:eastAsia="黑体"/>
        </w:rPr>
        <w:t xml:space="preserve">edicine </w:t>
      </w:r>
      <w:r>
        <w:rPr>
          <w:rFonts w:hint="eastAsia" w:ascii="黑体" w:hAnsi="黑体" w:eastAsia="黑体"/>
          <w:lang w:val="en-US" w:eastAsia="zh-CN"/>
        </w:rPr>
        <w:t>P</w:t>
      </w:r>
      <w:r>
        <w:rPr>
          <w:rFonts w:ascii="黑体" w:hAnsi="黑体" w:eastAsia="黑体"/>
        </w:rPr>
        <w:t>rescriptions</w:t>
      </w:r>
    </w:p>
    <w:p>
      <w:pPr>
        <w:pStyle w:val="57"/>
        <w:ind w:firstLine="525" w:firstLineChars="250"/>
      </w:pPr>
      <w:r>
        <w:t>即中药药方与中药调剂，是古代医家经过长期的医疗实践，将几种药物按照一定规则与方法配伍组合起来，经过煎煮制成汤液或其他剂型，以治疗疾病或调理身体的医疗方法。</w:t>
      </w:r>
    </w:p>
    <w:p>
      <w:pPr>
        <w:pStyle w:val="57"/>
        <w:ind w:firstLine="525" w:firstLineChars="250"/>
      </w:pPr>
    </w:p>
    <w:p>
      <w:pPr>
        <w:pStyle w:val="224"/>
        <w:ind w:left="0" w:leftChars="0" w:firstLine="0" w:firstLineChars="0"/>
      </w:pPr>
      <w:r>
        <w:rPr>
          <w:rFonts w:hint="eastAsia" w:ascii="黑体" w:hAnsi="黑体" w:eastAsia="黑体"/>
        </w:rPr>
        <w:t>中医非药物疗法Traditional Chinese Medicine Non pharmacological Therapy</w:t>
      </w:r>
    </w:p>
    <w:p>
      <w:pPr>
        <w:pStyle w:val="57"/>
        <w:rPr>
          <w:color w:val="auto"/>
        </w:rPr>
      </w:pPr>
    </w:p>
    <w:p>
      <w:pPr>
        <w:pStyle w:val="224"/>
        <w:numPr>
          <w:ilvl w:val="2"/>
          <w:numId w:val="0"/>
        </w:numPr>
        <w:ind w:leftChars="0"/>
        <w:rPr>
          <w:rFonts w:hint="eastAsia"/>
          <w:color w:val="auto"/>
        </w:rPr>
      </w:pPr>
      <w:r>
        <w:rPr>
          <w:rFonts w:hint="eastAsia" w:ascii="黑体" w:hAnsi="黑体" w:eastAsia="黑体" w:cs="Times New Roman"/>
          <w:color w:val="auto"/>
          <w:sz w:val="21"/>
          <w:lang w:val="en-US" w:eastAsia="zh-CN" w:bidi="ar-SA"/>
        </w:rPr>
        <w:t>3.6.1中医熏蒸疗法：</w:t>
      </w:r>
      <w:r>
        <w:rPr>
          <w:rFonts w:hint="eastAsia"/>
          <w:color w:val="auto"/>
        </w:rPr>
        <w:t>利用中药蒸汽中产生的药物离子，通过皮肤渗透、转运、吸收，直达病所或由经络传导，以激发机体自身调节作用，达到治疗疾病目的的一种外治方法。</w:t>
      </w:r>
    </w:p>
    <w:p>
      <w:pPr>
        <w:pStyle w:val="57"/>
        <w:rPr>
          <w:rFonts w:hint="eastAsia"/>
          <w:color w:val="auto"/>
        </w:rPr>
      </w:pPr>
    </w:p>
    <w:p>
      <w:pPr>
        <w:pStyle w:val="57"/>
        <w:ind w:left="0" w:leftChars="0" w:firstLine="0" w:firstLineChars="0"/>
        <w:rPr>
          <w:rFonts w:hint="eastAsia"/>
          <w:color w:val="auto"/>
          <w:lang w:val="en-US" w:eastAsia="zh-CN"/>
        </w:rPr>
      </w:pPr>
      <w:r>
        <w:rPr>
          <w:rFonts w:hint="eastAsia" w:ascii="黑体" w:hAnsi="黑体" w:eastAsia="黑体" w:cs="Times New Roman"/>
          <w:color w:val="auto"/>
          <w:sz w:val="21"/>
          <w:lang w:val="en-US" w:eastAsia="zh-CN" w:bidi="ar-SA"/>
        </w:rPr>
        <w:t>3.6.2 针灸推拿：</w:t>
      </w:r>
      <w:r>
        <w:rPr>
          <w:rFonts w:hint="eastAsia"/>
          <w:color w:val="auto"/>
          <w:lang w:val="en-US" w:eastAsia="zh-CN"/>
        </w:rPr>
        <w:t>通过针刺特定穴位，如内关、神门、三阴交等穴位调节人体经络气血，达到宁心安神的效果。推拿按摩头部穴位，如百会、印堂等，可缓解头部紧张状态，促进睡眠。</w:t>
      </w:r>
    </w:p>
    <w:p>
      <w:pPr>
        <w:pStyle w:val="57"/>
        <w:ind w:left="0" w:leftChars="0" w:firstLine="0" w:firstLineChars="0"/>
        <w:rPr>
          <w:rFonts w:hint="eastAsia"/>
          <w:color w:val="auto"/>
          <w:lang w:val="en-US" w:eastAsia="zh-CN"/>
        </w:rPr>
      </w:pPr>
    </w:p>
    <w:p>
      <w:pPr>
        <w:pStyle w:val="57"/>
        <w:ind w:left="0" w:leftChars="0" w:firstLine="0" w:firstLineChars="0"/>
        <w:rPr>
          <w:rFonts w:hint="eastAsia"/>
          <w:lang w:val="en-US" w:eastAsia="zh-CN"/>
        </w:rPr>
      </w:pPr>
      <w:r>
        <w:rPr>
          <w:rFonts w:hint="eastAsia" w:ascii="黑体" w:hAnsi="黑体" w:eastAsia="黑体" w:cs="Times New Roman"/>
          <w:color w:val="auto"/>
          <w:sz w:val="21"/>
          <w:lang w:val="en-US" w:eastAsia="zh-CN" w:bidi="ar-SA"/>
        </w:rPr>
        <w:t>3.6.3 艾灸：</w:t>
      </w:r>
      <w:r>
        <w:rPr>
          <w:rFonts w:hint="eastAsia"/>
          <w:color w:val="auto"/>
          <w:lang w:val="en-US" w:eastAsia="zh-CN"/>
        </w:rPr>
        <w:t>选</w:t>
      </w:r>
      <w:r>
        <w:rPr>
          <w:rFonts w:hint="eastAsia"/>
          <w:lang w:val="en-US" w:eastAsia="zh-CN"/>
        </w:rPr>
        <w:t>择关元、气海、足三里等穴位进行艾灸，起到温通经络、补益正气的作用，有助于改善老年人整体身体机能，间接改善睡眠。</w:t>
      </w:r>
    </w:p>
    <w:p>
      <w:pPr>
        <w:pStyle w:val="57"/>
        <w:ind w:left="0" w:leftChars="0" w:firstLine="0" w:firstLineChars="0"/>
        <w:rPr>
          <w:rFonts w:hint="default"/>
          <w:lang w:val="en-US" w:eastAsia="zh-CN"/>
        </w:rPr>
      </w:pPr>
    </w:p>
    <w:p>
      <w:pPr>
        <w:pStyle w:val="224"/>
        <w:ind w:left="420" w:hanging="420" w:hangingChars="200"/>
        <w:rPr>
          <w:rFonts w:hint="eastAsia" w:ascii="黑体" w:hAnsi="黑体" w:eastAsia="黑体"/>
        </w:rPr>
      </w:pPr>
      <w:r>
        <w:rPr>
          <w:rFonts w:ascii="黑体" w:hAnsi="黑体" w:eastAsia="黑体"/>
        </w:rPr>
        <w:t xml:space="preserve">临床研究设计Clinical </w:t>
      </w:r>
      <w:r>
        <w:rPr>
          <w:rFonts w:hint="eastAsia" w:ascii="黑体" w:hAnsi="黑体" w:eastAsia="黑体"/>
          <w:lang w:val="en-US" w:eastAsia="zh-CN"/>
        </w:rPr>
        <w:t>S</w:t>
      </w:r>
      <w:r>
        <w:rPr>
          <w:rFonts w:ascii="黑体" w:hAnsi="黑体" w:eastAsia="黑体"/>
        </w:rPr>
        <w:t xml:space="preserve">tudy </w:t>
      </w:r>
      <w:r>
        <w:rPr>
          <w:rFonts w:hint="eastAsia" w:ascii="黑体" w:hAnsi="黑体" w:eastAsia="黑体"/>
          <w:lang w:val="en-US" w:eastAsia="zh-CN"/>
        </w:rPr>
        <w:t>D</w:t>
      </w:r>
      <w:r>
        <w:rPr>
          <w:rFonts w:ascii="黑体" w:hAnsi="黑体" w:eastAsia="黑体"/>
        </w:rPr>
        <w:t>esign</w:t>
      </w:r>
    </w:p>
    <w:p>
      <w:pPr>
        <w:pStyle w:val="57"/>
        <w:ind w:firstLine="420"/>
      </w:pPr>
      <w:r>
        <w:t>是指在医学实践中，为了回答特定的研究问题或验证某种假设而采取的科学性研究方法。</w:t>
      </w:r>
    </w:p>
    <w:p>
      <w:pPr>
        <w:pStyle w:val="57"/>
        <w:ind w:firstLine="420"/>
      </w:pPr>
    </w:p>
    <w:p>
      <w:pPr>
        <w:pStyle w:val="224"/>
        <w:ind w:left="420" w:hanging="420" w:hangingChars="200"/>
        <w:rPr>
          <w:rFonts w:ascii="黑体" w:hAnsi="黑体" w:eastAsia="黑体"/>
        </w:rPr>
      </w:pPr>
      <w:r>
        <w:rPr>
          <w:rFonts w:hint="eastAsia" w:ascii="黑体" w:hAnsi="黑体" w:eastAsia="黑体"/>
        </w:rPr>
        <w:t xml:space="preserve">样本 </w:t>
      </w:r>
      <w:r>
        <w:rPr>
          <w:rFonts w:hint="eastAsia" w:ascii="黑体" w:hAnsi="黑体" w:eastAsia="黑体"/>
          <w:lang w:val="en-US" w:eastAsia="zh-CN"/>
        </w:rPr>
        <w:t>S</w:t>
      </w:r>
      <w:r>
        <w:rPr>
          <w:rFonts w:hint="eastAsia" w:ascii="黑体" w:hAnsi="黑体" w:eastAsia="黑体"/>
        </w:rPr>
        <w:t>ample</w:t>
      </w:r>
    </w:p>
    <w:p>
      <w:pPr>
        <w:pStyle w:val="57"/>
        <w:ind w:firstLine="420"/>
      </w:pPr>
      <w:r>
        <w:rPr>
          <w:rFonts w:hint="eastAsia"/>
        </w:rPr>
        <w:t>由一个或者多个抽样单元（</w:t>
      </w:r>
      <w:r>
        <w:t>3.5</w:t>
      </w:r>
      <w:r>
        <w:rPr>
          <w:rFonts w:hint="eastAsia"/>
        </w:rPr>
        <w:t>）组成的总体（</w:t>
      </w:r>
      <w:r>
        <w:t>3.3</w:t>
      </w:r>
      <w:r>
        <w:rPr>
          <w:rFonts w:hint="eastAsia"/>
        </w:rPr>
        <w:t>）的子集。</w:t>
      </w:r>
    </w:p>
    <w:p>
      <w:pPr>
        <w:pStyle w:val="57"/>
        <w:ind w:firstLine="420"/>
      </w:pPr>
      <w:r>
        <w:rPr>
          <w:rFonts w:hint="eastAsia"/>
        </w:rPr>
        <w:t>[来源：G</w:t>
      </w:r>
      <w:r>
        <w:t>B 19038-2007</w:t>
      </w:r>
      <w:r>
        <w:rPr>
          <w:rFonts w:hint="eastAsia"/>
        </w:rPr>
        <w:t>，3</w:t>
      </w:r>
      <w:r>
        <w:t>.8</w:t>
      </w:r>
      <w:r>
        <w:rPr>
          <w:rFonts w:hint="eastAsia"/>
        </w:rPr>
        <w:t>]</w:t>
      </w:r>
    </w:p>
    <w:p>
      <w:pPr>
        <w:pStyle w:val="224"/>
        <w:numPr>
          <w:ilvl w:val="0"/>
          <w:numId w:val="0"/>
        </w:numPr>
        <w:ind w:left="420"/>
        <w:rPr>
          <w:rFonts w:ascii="黑体" w:hAnsi="黑体" w:eastAsia="黑体"/>
        </w:rPr>
      </w:pPr>
    </w:p>
    <w:p>
      <w:pPr>
        <w:pStyle w:val="224"/>
        <w:ind w:left="420" w:hanging="420" w:hangingChars="200"/>
        <w:rPr>
          <w:rFonts w:ascii="黑体" w:hAnsi="黑体" w:eastAsia="黑体"/>
        </w:rPr>
      </w:pPr>
      <w:r>
        <w:rPr>
          <w:rFonts w:hint="eastAsia" w:ascii="黑体" w:hAnsi="黑体" w:eastAsia="黑体"/>
        </w:rPr>
        <w:t>指标体系 index</w:t>
      </w:r>
      <w:r>
        <w:rPr>
          <w:rFonts w:ascii="黑体" w:hAnsi="黑体" w:eastAsia="黑体"/>
        </w:rPr>
        <w:t xml:space="preserve"> system</w:t>
      </w:r>
    </w:p>
    <w:p>
      <w:pPr>
        <w:pStyle w:val="57"/>
        <w:ind w:firstLine="420"/>
      </w:pPr>
      <w:r>
        <w:rPr>
          <w:rFonts w:hint="eastAsia"/>
        </w:rPr>
        <w:t>对评价对象进行特定综合评价所必需的一套有完整性和系统性的指标组合。</w:t>
      </w:r>
    </w:p>
    <w:p>
      <w:pPr>
        <w:pStyle w:val="57"/>
        <w:ind w:firstLine="420"/>
      </w:pPr>
      <w:r>
        <w:rPr>
          <w:rFonts w:hint="eastAsia"/>
        </w:rPr>
        <w:t>[来源：</w:t>
      </w:r>
      <w:r>
        <w:t>SB</w:t>
      </w:r>
      <w:r>
        <w:rPr>
          <w:rFonts w:hint="eastAsia"/>
        </w:rPr>
        <w:t>/</w:t>
      </w:r>
      <w:r>
        <w:t>T 10409-2007</w:t>
      </w:r>
      <w:r>
        <w:rPr>
          <w:rFonts w:hint="eastAsia"/>
        </w:rPr>
        <w:t>，3</w:t>
      </w:r>
      <w:r>
        <w:t>.6</w:t>
      </w:r>
      <w:r>
        <w:rPr>
          <w:rFonts w:hint="eastAsia"/>
        </w:rPr>
        <w:t>]</w:t>
      </w:r>
    </w:p>
    <w:p>
      <w:pPr>
        <w:pStyle w:val="105"/>
        <w:spacing w:before="312" w:after="312"/>
      </w:pPr>
      <w:bookmarkStart w:id="39" w:name="_Toc150290518"/>
      <w:bookmarkStart w:id="40" w:name="_Toc150177273"/>
      <w:bookmarkStart w:id="41" w:name="_Toc150177222"/>
      <w:bookmarkStart w:id="42" w:name="_Toc155430928"/>
      <w:bookmarkStart w:id="43" w:name="_Toc150347146"/>
      <w:bookmarkStart w:id="44" w:name="_Toc150177609"/>
      <w:bookmarkStart w:id="45" w:name="_Toc155430968"/>
      <w:bookmarkStart w:id="46" w:name="_Toc150177688"/>
      <w:bookmarkStart w:id="47" w:name="_Toc150765908"/>
      <w:bookmarkStart w:id="48" w:name="_Toc150239937"/>
      <w:bookmarkStart w:id="49" w:name="_Toc150269852"/>
      <w:bookmarkStart w:id="50" w:name="_Toc150240814"/>
      <w:bookmarkStart w:id="51" w:name="_Toc150177655"/>
      <w:bookmarkStart w:id="52" w:name="_Toc15057"/>
      <w:bookmarkStart w:id="53" w:name="_Toc155431621"/>
      <w:r>
        <w:rPr>
          <w:rFonts w:hint="eastAsia"/>
        </w:rPr>
        <w:t>基本原则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pStyle w:val="106"/>
        <w:spacing w:before="156" w:after="156"/>
      </w:pPr>
      <w:bookmarkStart w:id="54" w:name="_Toc155430969"/>
      <w:bookmarkStart w:id="55" w:name="_Toc150177656"/>
      <w:bookmarkStart w:id="56" w:name="_Toc150239938"/>
      <w:bookmarkStart w:id="57" w:name="_Toc150240815"/>
      <w:bookmarkStart w:id="58" w:name="_Toc150177223"/>
      <w:bookmarkStart w:id="59" w:name="_Toc150177689"/>
      <w:bookmarkStart w:id="60" w:name="_Toc155430929"/>
      <w:bookmarkStart w:id="61" w:name="_Toc150290519"/>
      <w:bookmarkStart w:id="62" w:name="_Toc150177610"/>
      <w:bookmarkStart w:id="63" w:name="_Toc150765909"/>
      <w:bookmarkStart w:id="64" w:name="_Toc150347147"/>
      <w:bookmarkStart w:id="65" w:name="_Toc150177274"/>
      <w:bookmarkStart w:id="66" w:name="_Toc155431622"/>
      <w:bookmarkStart w:id="67" w:name="_Toc150269853"/>
      <w:r>
        <w:rPr>
          <w:rFonts w:hint="eastAsia"/>
        </w:rPr>
        <w:t>客观性</w:t>
      </w:r>
      <w:bookmarkEnd w:id="54"/>
      <w:bookmarkEnd w:id="55"/>
      <w:bookmarkEnd w:id="56"/>
      <w:bookmarkEnd w:id="57"/>
      <w:bookmarkEnd w:id="58"/>
      <w:bookmarkEnd w:id="59"/>
      <w:bookmarkEnd w:id="60"/>
      <w:bookmarkEnd w:id="61"/>
      <w:bookmarkEnd w:id="62"/>
      <w:bookmarkEnd w:id="63"/>
      <w:bookmarkEnd w:id="64"/>
      <w:bookmarkEnd w:id="65"/>
      <w:bookmarkEnd w:id="66"/>
      <w:bookmarkEnd w:id="67"/>
    </w:p>
    <w:p>
      <w:pPr>
        <w:pStyle w:val="57"/>
        <w:ind w:firstLine="420"/>
      </w:pPr>
      <w:r>
        <w:t>通过中医药的综合手段有效治疗老年顽固性失眠，提高老年人的睡眠质量，进而改善其整体健康状况，提升老年人的生活质量</w:t>
      </w:r>
      <w:r>
        <w:rPr>
          <w:rFonts w:hint="eastAsia"/>
        </w:rPr>
        <w:t>。</w:t>
      </w:r>
    </w:p>
    <w:p>
      <w:pPr>
        <w:pStyle w:val="106"/>
        <w:spacing w:before="156" w:after="156"/>
      </w:pPr>
      <w:bookmarkStart w:id="68" w:name="_Toc150177224"/>
      <w:bookmarkStart w:id="69" w:name="_Toc150177657"/>
      <w:bookmarkStart w:id="70" w:name="_Toc150290520"/>
      <w:bookmarkStart w:id="71" w:name="_Toc150269854"/>
      <w:bookmarkStart w:id="72" w:name="_Toc150177611"/>
      <w:bookmarkStart w:id="73" w:name="_Toc155430970"/>
      <w:bookmarkStart w:id="74" w:name="_Toc150240816"/>
      <w:bookmarkStart w:id="75" w:name="_Toc150177275"/>
      <w:bookmarkStart w:id="76" w:name="_Toc150347148"/>
      <w:bookmarkStart w:id="77" w:name="_Toc150239939"/>
      <w:bookmarkStart w:id="78" w:name="_Toc155430930"/>
      <w:bookmarkStart w:id="79" w:name="_Toc155431623"/>
      <w:bookmarkStart w:id="80" w:name="_Toc150177690"/>
      <w:bookmarkStart w:id="81" w:name="_Toc150765910"/>
      <w:r>
        <w:rPr>
          <w:rFonts w:hint="eastAsia"/>
        </w:rPr>
        <w:t>科学性</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57"/>
        <w:ind w:firstLine="420"/>
      </w:pPr>
      <w:r>
        <w:rPr>
          <w:rFonts w:hint="eastAsia"/>
        </w:rPr>
        <w:t>治疗方法及评价指标应具有科学性，结构设置合理，不重复、不矛盾。</w:t>
      </w:r>
    </w:p>
    <w:p>
      <w:pPr>
        <w:pStyle w:val="106"/>
        <w:spacing w:before="156" w:after="156"/>
      </w:pPr>
      <w:bookmarkStart w:id="82" w:name="_Toc155431624"/>
      <w:bookmarkStart w:id="83" w:name="_Toc155430971"/>
      <w:bookmarkStart w:id="84" w:name="_Toc155430931"/>
      <w:r>
        <w:rPr>
          <w:rFonts w:hint="eastAsia"/>
        </w:rPr>
        <w:t>全面性</w:t>
      </w:r>
      <w:bookmarkEnd w:id="82"/>
      <w:bookmarkEnd w:id="83"/>
      <w:bookmarkEnd w:id="84"/>
    </w:p>
    <w:p>
      <w:pPr>
        <w:spacing w:line="400" w:lineRule="atLeast"/>
        <w:ind w:firstLine="420" w:firstLineChars="200"/>
        <w:rPr>
          <w:u w:val="single"/>
        </w:rPr>
      </w:pPr>
      <w:r>
        <w:t>应涵盖</w:t>
      </w:r>
      <w:r>
        <w:rPr>
          <w:rFonts w:hint="eastAsia"/>
        </w:rPr>
        <w:t>治疗</w:t>
      </w:r>
      <w:r>
        <w:t>过程的各个方面，能够全面反映</w:t>
      </w:r>
      <w:r>
        <w:rPr>
          <w:rFonts w:hint="eastAsia"/>
        </w:rPr>
        <w:t>实验对象</w:t>
      </w:r>
      <w:r>
        <w:t>的临床治疗有效率，如缩短入睡时间、延长睡眠时长、减少夜间觉醒次数等，并且降低治疗过程中的不良反应发生率。</w:t>
      </w:r>
    </w:p>
    <w:p>
      <w:pPr>
        <w:pStyle w:val="106"/>
        <w:spacing w:before="156" w:after="156"/>
      </w:pPr>
      <w:bookmarkStart w:id="85" w:name="_Toc155431625"/>
      <w:bookmarkStart w:id="86" w:name="_Toc155430972"/>
      <w:bookmarkStart w:id="87" w:name="_Toc155430932"/>
      <w:r>
        <w:rPr>
          <w:rFonts w:hint="eastAsia"/>
        </w:rPr>
        <w:t>普适性</w:t>
      </w:r>
      <w:bookmarkEnd w:id="85"/>
      <w:bookmarkEnd w:id="86"/>
      <w:bookmarkEnd w:id="87"/>
    </w:p>
    <w:p>
      <w:pPr>
        <w:spacing w:line="400" w:lineRule="atLeast"/>
        <w:ind w:firstLine="420" w:firstLineChars="200"/>
      </w:pPr>
      <w:r>
        <w:t>顽固性失眠慢病管理规范的建立具有一定程度的</w:t>
      </w:r>
      <w:r>
        <w:rPr>
          <w:rFonts w:hint="eastAsia"/>
        </w:rPr>
        <w:t>普适</w:t>
      </w:r>
      <w:r>
        <w:t>性</w:t>
      </w:r>
      <w:r>
        <w:rPr>
          <w:rFonts w:hint="eastAsia"/>
        </w:rPr>
        <w:t>，可为各大</w:t>
      </w:r>
      <w:r>
        <w:t>医疗机构提供一种综合、个性化、副作用小的治疗模式。</w:t>
      </w:r>
    </w:p>
    <w:p>
      <w:pPr>
        <w:pStyle w:val="106"/>
        <w:spacing w:before="156" w:after="156"/>
        <w:jc w:val="left"/>
        <w:rPr>
          <w:rFonts w:hint="eastAsia" w:ascii="Calibri" w:hAnsi="Calibri" w:eastAsia="宋体"/>
          <w:kern w:val="2"/>
          <w:szCs w:val="21"/>
        </w:rPr>
      </w:pPr>
      <w:bookmarkStart w:id="88" w:name="_Toc155430933"/>
      <w:bookmarkStart w:id="89" w:name="_Toc150290521"/>
      <w:bookmarkStart w:id="90" w:name="_Toc150177612"/>
      <w:bookmarkStart w:id="91" w:name="_Toc150177225"/>
      <w:bookmarkStart w:id="92" w:name="_Toc155430973"/>
      <w:bookmarkStart w:id="93" w:name="_Toc150177276"/>
      <w:bookmarkStart w:id="94" w:name="_Toc155431626"/>
      <w:bookmarkStart w:id="95" w:name="_Toc150765911"/>
      <w:bookmarkStart w:id="96" w:name="_Toc150240817"/>
      <w:bookmarkStart w:id="97" w:name="_Toc150177658"/>
      <w:bookmarkStart w:id="98" w:name="_Toc150269855"/>
      <w:bookmarkStart w:id="99" w:name="_Toc150177691"/>
      <w:bookmarkStart w:id="100" w:name="_Toc150347149"/>
      <w:bookmarkStart w:id="101" w:name="_Toc150239940"/>
      <w:r>
        <w:rPr>
          <w:rFonts w:hint="eastAsia"/>
        </w:rPr>
        <w:t>可比性</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pStyle w:val="106"/>
        <w:numPr>
          <w:ilvl w:val="0"/>
          <w:numId w:val="0"/>
        </w:numPr>
        <w:spacing w:before="156" w:after="156"/>
        <w:ind w:firstLine="525" w:firstLineChars="250"/>
        <w:jc w:val="left"/>
      </w:pPr>
      <w:r>
        <w:rPr>
          <w:rFonts w:hint="eastAsia" w:ascii="Calibri" w:hAnsi="Calibri" w:eastAsia="宋体"/>
          <w:kern w:val="2"/>
          <w:szCs w:val="21"/>
        </w:rPr>
        <w:t>评价标准应具有可比性，能够与不同失眠临床治疗指南进行比较。评价标准应采用统一的评估方法和指标，以确保评估结果的重复性和稳定性以及可比性。</w:t>
      </w:r>
    </w:p>
    <w:p>
      <w:pPr>
        <w:pStyle w:val="105"/>
        <w:spacing w:before="312" w:after="312"/>
      </w:pPr>
      <w:bookmarkStart w:id="102" w:name="_Toc150269856"/>
      <w:bookmarkStart w:id="103" w:name="_Toc150240818"/>
      <w:bookmarkStart w:id="104" w:name="_Toc150177692"/>
      <w:bookmarkStart w:id="105" w:name="_Toc155431627"/>
      <w:bookmarkStart w:id="106" w:name="_Toc150177226"/>
      <w:bookmarkStart w:id="107" w:name="_Toc150239941"/>
      <w:bookmarkStart w:id="108" w:name="_Toc150177659"/>
      <w:bookmarkStart w:id="109" w:name="_Toc150177277"/>
      <w:bookmarkStart w:id="110" w:name="_Toc150765912"/>
      <w:bookmarkStart w:id="111" w:name="_Toc155430974"/>
      <w:bookmarkStart w:id="112" w:name="_Toc150347150"/>
      <w:bookmarkStart w:id="113" w:name="_Toc150177613"/>
      <w:bookmarkStart w:id="114" w:name="_Toc30084"/>
      <w:bookmarkStart w:id="115" w:name="_Toc155430934"/>
      <w:bookmarkStart w:id="116" w:name="_Toc150290522"/>
      <w:r>
        <w:rPr>
          <w:rFonts w:hint="eastAsia"/>
        </w:rPr>
        <w:t>基本要求</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pStyle w:val="106"/>
        <w:spacing w:before="156" w:after="156"/>
      </w:pPr>
      <w:bookmarkStart w:id="117" w:name="_Toc150240819"/>
      <w:bookmarkStart w:id="118" w:name="_Toc150239942"/>
      <w:bookmarkStart w:id="119" w:name="_Toc150347151"/>
      <w:bookmarkStart w:id="120" w:name="_Toc150177614"/>
      <w:bookmarkStart w:id="121" w:name="_Toc150177660"/>
      <w:bookmarkStart w:id="122" w:name="_Toc155430935"/>
      <w:bookmarkStart w:id="123" w:name="_Toc150269857"/>
      <w:bookmarkStart w:id="124" w:name="_Toc150177693"/>
      <w:bookmarkStart w:id="125" w:name="_Toc150177227"/>
      <w:bookmarkStart w:id="126" w:name="_Toc155431628"/>
      <w:bookmarkStart w:id="127" w:name="_Toc150765913"/>
      <w:bookmarkStart w:id="128" w:name="_Toc150177278"/>
      <w:bookmarkStart w:id="129" w:name="_Toc155430975"/>
      <w:bookmarkStart w:id="130" w:name="_Toc150290523"/>
      <w:r>
        <w:rPr>
          <w:rFonts w:hint="eastAsia"/>
        </w:rPr>
        <w:t>医疗机构</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pStyle w:val="166"/>
      </w:pPr>
      <w:r>
        <w:rPr>
          <w:rFonts w:hint="eastAsia"/>
        </w:rPr>
        <w:t>医疗机构应持有医疗机构执业许可证，科室设置、设备设施、人员等应符合《医疗机构管理条例》的规定。</w:t>
      </w:r>
    </w:p>
    <w:p>
      <w:pPr>
        <w:pStyle w:val="166"/>
      </w:pPr>
      <w:r>
        <w:t>医疗机构应</w:t>
      </w:r>
      <w:r>
        <w:rPr>
          <w:rFonts w:hint="eastAsia"/>
        </w:rPr>
        <w:t>设置专门的部门负责中药熏洗治疗的全面工作，并</w:t>
      </w:r>
      <w:r>
        <w:t>提供足够的资源，包括人力、物力和财力，以确保</w:t>
      </w:r>
      <w:r>
        <w:rPr>
          <w:rFonts w:hint="eastAsia"/>
        </w:rPr>
        <w:t>评中药熏洗治疗</w:t>
      </w:r>
      <w:r>
        <w:t>有效实施。</w:t>
      </w:r>
    </w:p>
    <w:p>
      <w:pPr>
        <w:pStyle w:val="166"/>
      </w:pPr>
      <w:r>
        <w:t>医疗机构需要确保</w:t>
      </w:r>
      <w:r>
        <w:rPr>
          <w:rFonts w:hint="eastAsia"/>
        </w:rPr>
        <w:t>中药熏洗治疗过程中，</w:t>
      </w:r>
      <w:r>
        <w:t>搜集的数据得到妥善保护，遵循相关的隐私和数据保护法规</w:t>
      </w:r>
      <w:r>
        <w:rPr>
          <w:rFonts w:hint="eastAsia"/>
        </w:rPr>
        <w:t>。</w:t>
      </w:r>
    </w:p>
    <w:p>
      <w:pPr>
        <w:pStyle w:val="166"/>
      </w:pPr>
      <w:r>
        <w:t>医疗机构应定期进行内部评估，以确保规范的实施符合要求</w:t>
      </w:r>
      <w:r>
        <w:rPr>
          <w:rFonts w:hint="eastAsia"/>
        </w:rPr>
        <w:t>，</w:t>
      </w:r>
      <w:r>
        <w:t>定期报告评估结果，并在需要时采取改进措施</w:t>
      </w:r>
      <w:r>
        <w:rPr>
          <w:rFonts w:hint="eastAsia"/>
        </w:rPr>
        <w:t>，</w:t>
      </w:r>
      <w:r>
        <w:t>建立纠正和预防措施的机制，对于评估中发现的问题能够及时进行纠正。</w:t>
      </w:r>
    </w:p>
    <w:p>
      <w:pPr>
        <w:pStyle w:val="106"/>
        <w:spacing w:before="156" w:after="156"/>
      </w:pPr>
      <w:bookmarkStart w:id="131" w:name="_Toc150765914"/>
      <w:bookmarkStart w:id="132" w:name="_Toc155430936"/>
      <w:bookmarkStart w:id="133" w:name="_Toc150347152"/>
      <w:bookmarkStart w:id="134" w:name="_Toc150177615"/>
      <w:bookmarkStart w:id="135" w:name="_Toc150290524"/>
      <w:bookmarkStart w:id="136" w:name="_Toc150177694"/>
      <w:bookmarkStart w:id="137" w:name="_Toc150177279"/>
      <w:bookmarkStart w:id="138" w:name="_Toc150177228"/>
      <w:bookmarkStart w:id="139" w:name="_Toc150239943"/>
      <w:bookmarkStart w:id="140" w:name="_Toc150269858"/>
      <w:bookmarkStart w:id="141" w:name="_Toc155430976"/>
      <w:bookmarkStart w:id="142" w:name="_Toc150177661"/>
      <w:bookmarkStart w:id="143" w:name="_Toc155431629"/>
      <w:bookmarkStart w:id="144" w:name="_Toc150240820"/>
      <w:r>
        <w:rPr>
          <w:rFonts w:hint="eastAsia"/>
        </w:rPr>
        <w:t>第三方评价机构</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166"/>
      </w:pPr>
      <w:r>
        <w:rPr>
          <w:rFonts w:hint="eastAsia"/>
        </w:rPr>
        <w:t>第三方机构应具有独立法人资格，能够承担相应的责任和义务。</w:t>
      </w:r>
    </w:p>
    <w:p>
      <w:pPr>
        <w:pStyle w:val="166"/>
      </w:pPr>
      <w:r>
        <w:rPr>
          <w:rFonts w:hint="eastAsia"/>
        </w:rPr>
        <w:t>第三方机构应具有健全的管理制度和责任制度，</w:t>
      </w:r>
      <w:r>
        <w:t>具备相关领域的专业资质和丰富的经验，以确保具备</w:t>
      </w:r>
      <w:r>
        <w:rPr>
          <w:rFonts w:hint="eastAsia"/>
        </w:rPr>
        <w:t>一定的</w:t>
      </w:r>
      <w:r>
        <w:t>专业知识和能力来执行医疗机构</w:t>
      </w:r>
      <w:r>
        <w:rPr>
          <w:rFonts w:hint="eastAsia"/>
        </w:rPr>
        <w:t>治疗</w:t>
      </w:r>
      <w:r>
        <w:t>效果评</w:t>
      </w:r>
      <w:r>
        <w:rPr>
          <w:rFonts w:hint="eastAsia"/>
        </w:rPr>
        <w:t>价</w:t>
      </w:r>
      <w:r>
        <w:t>。</w:t>
      </w:r>
    </w:p>
    <w:p>
      <w:pPr>
        <w:pStyle w:val="166"/>
      </w:pPr>
      <w:r>
        <w:rPr>
          <w:rFonts w:hint="eastAsia"/>
        </w:rPr>
        <w:t>第三方机构应</w:t>
      </w:r>
      <w:r>
        <w:t>保持独立性和客观性，确保其评</w:t>
      </w:r>
      <w:r>
        <w:rPr>
          <w:rFonts w:hint="eastAsia"/>
        </w:rPr>
        <w:t>价结果</w:t>
      </w:r>
      <w:r>
        <w:t>不受任何利益冲突或偏见的影响</w:t>
      </w:r>
      <w:r>
        <w:rPr>
          <w:rFonts w:hint="eastAsia"/>
        </w:rPr>
        <w:t>，</w:t>
      </w:r>
      <w:r>
        <w:t>应明确其独立性的政策和程序。</w:t>
      </w:r>
    </w:p>
    <w:p>
      <w:pPr>
        <w:pStyle w:val="166"/>
      </w:pPr>
      <w:r>
        <w:rPr>
          <w:rFonts w:hint="eastAsia"/>
        </w:rPr>
        <w:t>第三方机构</w:t>
      </w:r>
      <w:r>
        <w:t>应遵循相关的评估标准和规范，并与制定的</w:t>
      </w:r>
      <w:r>
        <w:rPr>
          <w:rFonts w:hint="eastAsia"/>
        </w:rPr>
        <w:t>临床</w:t>
      </w:r>
      <w:r>
        <w:t>效果评</w:t>
      </w:r>
      <w:r>
        <w:rPr>
          <w:rFonts w:hint="eastAsia"/>
        </w:rPr>
        <w:t>价</w:t>
      </w:r>
      <w:r>
        <w:t>规范一致</w:t>
      </w:r>
      <w:r>
        <w:rPr>
          <w:rFonts w:hint="eastAsia"/>
        </w:rPr>
        <w:t>。</w:t>
      </w:r>
    </w:p>
    <w:p>
      <w:pPr>
        <w:pStyle w:val="166"/>
      </w:pPr>
      <w:r>
        <w:rPr>
          <w:rFonts w:hint="eastAsia"/>
        </w:rPr>
        <w:t>第三方机构应</w:t>
      </w:r>
      <w:r>
        <w:t>确保对</w:t>
      </w:r>
      <w:r>
        <w:rPr>
          <w:rFonts w:hint="eastAsia"/>
        </w:rPr>
        <w:t>调查对象</w:t>
      </w:r>
      <w:r>
        <w:t>和医疗机构的数据进行保密处理，遵循相关隐私和数据保护法规，保护被评</w:t>
      </w:r>
      <w:r>
        <w:rPr>
          <w:rFonts w:hint="eastAsia"/>
        </w:rPr>
        <w:t>价</w:t>
      </w:r>
      <w:r>
        <w:t>机构和个体的隐私权。</w:t>
      </w:r>
    </w:p>
    <w:p>
      <w:pPr>
        <w:pStyle w:val="166"/>
      </w:pPr>
      <w:r>
        <w:rPr>
          <w:rFonts w:hint="eastAsia"/>
        </w:rPr>
        <w:t>第三方机构</w:t>
      </w:r>
      <w:r>
        <w:t>应确保工作人员接受过相关培训，具备进行</w:t>
      </w:r>
      <w:r>
        <w:rPr>
          <w:rFonts w:hint="eastAsia"/>
        </w:rPr>
        <w:t>临床效果</w:t>
      </w:r>
      <w:r>
        <w:t>评价所需的技能。建立质量控制机制，确保评估结果的准确性和可靠性。</w:t>
      </w:r>
    </w:p>
    <w:p>
      <w:pPr>
        <w:pStyle w:val="166"/>
      </w:pPr>
      <w:r>
        <w:rPr>
          <w:rFonts w:hint="eastAsia"/>
        </w:rPr>
        <w:t>第三方机构</w:t>
      </w:r>
      <w:r>
        <w:t>应提供及时和有效的反馈机制，使医疗机构能够了解评</w:t>
      </w:r>
      <w:r>
        <w:rPr>
          <w:rFonts w:hint="eastAsia"/>
        </w:rPr>
        <w:t>价</w:t>
      </w:r>
      <w:r>
        <w:t>的结果，并在需要时采取改进措施。</w:t>
      </w:r>
    </w:p>
    <w:p>
      <w:pPr>
        <w:pStyle w:val="166"/>
      </w:pPr>
      <w:r>
        <w:rPr>
          <w:rFonts w:hint="eastAsia"/>
        </w:rPr>
        <w:t>第三方机构</w:t>
      </w:r>
      <w:r>
        <w:t>与医疗机构建立积极的合作关系，确保在规范的制定、评</w:t>
      </w:r>
      <w:r>
        <w:rPr>
          <w:rFonts w:hint="eastAsia"/>
        </w:rPr>
        <w:t>价</w:t>
      </w:r>
      <w:r>
        <w:t>的实施过程中保持良好的沟通和协作。</w:t>
      </w:r>
    </w:p>
    <w:p>
      <w:pPr>
        <w:pStyle w:val="106"/>
        <w:spacing w:before="156" w:after="156"/>
      </w:pPr>
      <w:bookmarkStart w:id="145" w:name="_Toc150290525"/>
      <w:bookmarkStart w:id="146" w:name="_Toc155430977"/>
      <w:bookmarkStart w:id="147" w:name="_Toc155431630"/>
      <w:bookmarkStart w:id="148" w:name="_Toc150765915"/>
      <w:bookmarkStart w:id="149" w:name="_Toc150347153"/>
      <w:bookmarkStart w:id="150" w:name="_Toc155430937"/>
      <w:r>
        <w:rPr>
          <w:rFonts w:hint="eastAsia"/>
        </w:rPr>
        <w:t>调查人员</w:t>
      </w:r>
      <w:bookmarkEnd w:id="145"/>
      <w:bookmarkEnd w:id="146"/>
      <w:bookmarkEnd w:id="147"/>
      <w:bookmarkEnd w:id="148"/>
      <w:bookmarkEnd w:id="149"/>
      <w:bookmarkEnd w:id="150"/>
    </w:p>
    <w:p>
      <w:pPr>
        <w:pStyle w:val="166"/>
      </w:pPr>
      <w:r>
        <w:rPr>
          <w:rFonts w:hint="eastAsia"/>
        </w:rPr>
        <w:t>调查人员</w:t>
      </w:r>
      <w:r>
        <w:t>应具备相关领域的专业背景和培训，以确保他们理解医疗服务领域的特殊性，并能够正确执行评</w:t>
      </w:r>
      <w:r>
        <w:rPr>
          <w:rFonts w:hint="eastAsia"/>
        </w:rPr>
        <w:t>价</w:t>
      </w:r>
      <w:r>
        <w:t>任务</w:t>
      </w:r>
      <w:r>
        <w:rPr>
          <w:rFonts w:hint="eastAsia"/>
        </w:rPr>
        <w:t>。</w:t>
      </w:r>
    </w:p>
    <w:p>
      <w:pPr>
        <w:pStyle w:val="166"/>
        <w:rPr>
          <w:color w:val="000000" w:themeColor="text1"/>
          <w14:textFill>
            <w14:solidFill>
              <w14:schemeClr w14:val="tx1"/>
            </w14:solidFill>
          </w14:textFill>
        </w:rPr>
      </w:pPr>
      <w:r>
        <w:rPr>
          <w:rFonts w:hint="eastAsia"/>
          <w:color w:val="000000" w:themeColor="text1"/>
          <w14:textFill>
            <w14:solidFill>
              <w14:schemeClr w14:val="tx1"/>
            </w14:solidFill>
          </w14:textFill>
        </w:rPr>
        <w:t>调查人员应接受相关的培训与指导，熟悉调查目的、方法、内容以及注意事项。</w:t>
      </w:r>
    </w:p>
    <w:p>
      <w:pPr>
        <w:pStyle w:val="166"/>
      </w:pPr>
      <w:r>
        <w:rPr>
          <w:rFonts w:hint="eastAsia"/>
        </w:rPr>
        <w:t>调查人员应</w:t>
      </w:r>
      <w:r>
        <w:t>具备良好的沟通和人际关系技能，</w:t>
      </w:r>
      <w:r>
        <w:rPr>
          <w:rFonts w:hint="eastAsia"/>
        </w:rPr>
        <w:t>以确保</w:t>
      </w:r>
      <w:r>
        <w:t>与</w:t>
      </w:r>
      <w:r>
        <w:rPr>
          <w:rFonts w:hint="eastAsia"/>
        </w:rPr>
        <w:t>调查对象</w:t>
      </w:r>
      <w:r>
        <w:t>有效交流，并获得真实、有意义的反馈信息。</w:t>
      </w:r>
    </w:p>
    <w:p>
      <w:pPr>
        <w:pStyle w:val="166"/>
        <w:rPr>
          <w:rFonts w:hint="eastAsia"/>
        </w:rPr>
      </w:pPr>
      <w:r>
        <w:rPr>
          <w:rFonts w:hint="eastAsia"/>
        </w:rPr>
        <w:t>调查人员应对调查对象的信息以及隐私进行保密，不得</w:t>
      </w:r>
      <w:r>
        <w:t>以任何方式提供给他人或</w:t>
      </w:r>
      <w:r>
        <w:rPr>
          <w:rFonts w:hint="eastAsia"/>
        </w:rPr>
        <w:t>进行</w:t>
      </w:r>
      <w:r>
        <w:t>公开</w:t>
      </w:r>
      <w:r>
        <w:rPr>
          <w:rFonts w:hint="eastAsia"/>
        </w:rPr>
        <w:t>。</w:t>
      </w:r>
    </w:p>
    <w:p>
      <w:pPr>
        <w:pStyle w:val="106"/>
        <w:spacing w:before="156" w:after="156"/>
        <w:rPr>
          <w:color w:val="FF0000"/>
        </w:rPr>
      </w:pPr>
      <w:bookmarkStart w:id="151" w:name="_Toc150290526"/>
      <w:bookmarkStart w:id="152" w:name="_Toc150240821"/>
      <w:bookmarkStart w:id="153" w:name="_Toc150177695"/>
      <w:bookmarkStart w:id="154" w:name="_Toc150765917"/>
      <w:bookmarkStart w:id="155" w:name="_Toc150239944"/>
      <w:bookmarkStart w:id="156" w:name="_Toc150177280"/>
      <w:bookmarkStart w:id="157" w:name="_Toc150269859"/>
      <w:bookmarkStart w:id="158" w:name="_Toc150177662"/>
      <w:bookmarkStart w:id="159" w:name="_Toc150177616"/>
      <w:bookmarkStart w:id="160" w:name="_Toc150347155"/>
      <w:bookmarkStart w:id="161" w:name="_Toc155430939"/>
      <w:bookmarkStart w:id="162" w:name="_Toc150177229"/>
      <w:bookmarkStart w:id="163" w:name="_Toc155431632"/>
      <w:bookmarkStart w:id="164" w:name="_Toc155430979"/>
      <w:r>
        <w:rPr>
          <w:rFonts w:hint="eastAsia"/>
        </w:rPr>
        <w:t>临床对象评价流程</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166"/>
        <w:numPr>
          <w:ilvl w:val="0"/>
          <w:numId w:val="0"/>
        </w:numPr>
      </w:pPr>
      <w:r>
        <w:rPr>
          <w:color w:val="FF0000"/>
        </w:rPr>
        <w:drawing>
          <wp:inline distT="0" distB="0" distL="0" distR="0">
            <wp:extent cx="5882640" cy="6122035"/>
            <wp:effectExtent l="0" t="0" r="3810" b="12065"/>
            <wp:docPr id="10487977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97727"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52774" cy="6122035"/>
                    </a:xfrm>
                    <a:prstGeom prst="rect">
                      <a:avLst/>
                    </a:prstGeom>
                    <a:noFill/>
                    <a:ln>
                      <a:noFill/>
                    </a:ln>
                  </pic:spPr>
                </pic:pic>
              </a:graphicData>
            </a:graphic>
          </wp:inline>
        </w:drawing>
      </w:r>
    </w:p>
    <w:p>
      <w:pPr>
        <w:pStyle w:val="166"/>
        <w:numPr>
          <w:ilvl w:val="0"/>
          <w:numId w:val="0"/>
        </w:numPr>
      </w:pPr>
    </w:p>
    <w:p>
      <w:pPr>
        <w:pStyle w:val="166"/>
        <w:numPr>
          <w:ilvl w:val="0"/>
          <w:numId w:val="0"/>
        </w:numPr>
        <w:rPr>
          <w:rFonts w:hint="eastAsia"/>
        </w:rPr>
      </w:pPr>
    </w:p>
    <w:p>
      <w:pPr>
        <w:pStyle w:val="106"/>
        <w:spacing w:before="156" w:after="156"/>
        <w:rPr>
          <w:rFonts w:hint="eastAsia"/>
          <w:color w:val="auto"/>
        </w:rPr>
      </w:pPr>
      <w:bookmarkStart w:id="165" w:name="_Toc155431633"/>
      <w:bookmarkStart w:id="166" w:name="_Toc150765918"/>
      <w:bookmarkStart w:id="167" w:name="_Toc155430980"/>
      <w:bookmarkStart w:id="168" w:name="_Toc150269861"/>
      <w:bookmarkStart w:id="169" w:name="_Toc155430940"/>
      <w:bookmarkStart w:id="170" w:name="_Toc150290528"/>
      <w:bookmarkStart w:id="171" w:name="_Toc150347156"/>
      <w:r>
        <w:rPr>
          <w:rFonts w:hint="eastAsia"/>
          <w:color w:val="auto"/>
        </w:rPr>
        <w:t>量表</w:t>
      </w:r>
      <w:bookmarkEnd w:id="165"/>
      <w:bookmarkEnd w:id="166"/>
      <w:bookmarkEnd w:id="167"/>
      <w:bookmarkEnd w:id="168"/>
      <w:bookmarkEnd w:id="169"/>
      <w:bookmarkEnd w:id="170"/>
      <w:bookmarkEnd w:id="171"/>
    </w:p>
    <w:p>
      <w:pPr>
        <w:pStyle w:val="57"/>
        <w:ind w:firstLine="420"/>
        <w:rPr>
          <w:rFonts w:hint="eastAsia"/>
        </w:rPr>
      </w:pPr>
      <w:r>
        <w:t>量表根据匹兹堡睡眠质量各成分含义及计分方法制定，对应分值如下表。</w:t>
      </w:r>
    </w:p>
    <w:p>
      <w:pPr>
        <w:pStyle w:val="166"/>
        <w:numPr>
          <w:ilvl w:val="0"/>
          <w:numId w:val="0"/>
        </w:numPr>
        <w:jc w:val="center"/>
      </w:pPr>
      <w:r>
        <w:drawing>
          <wp:inline distT="0" distB="0" distL="0" distR="0">
            <wp:extent cx="5015865" cy="8325485"/>
            <wp:effectExtent l="0" t="0" r="635" b="5715"/>
            <wp:docPr id="1" name="图片 0" descr="就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就按.jpg"/>
                    <pic:cNvPicPr>
                      <a:picLocks noChangeAspect="1"/>
                    </pic:cNvPicPr>
                  </pic:nvPicPr>
                  <pic:blipFill>
                    <a:blip r:embed="rId20"/>
                    <a:stretch>
                      <a:fillRect/>
                    </a:stretch>
                  </pic:blipFill>
                  <pic:spPr>
                    <a:xfrm>
                      <a:off x="0" y="0"/>
                      <a:ext cx="5015865" cy="8325485"/>
                    </a:xfrm>
                    <a:prstGeom prst="rect">
                      <a:avLst/>
                    </a:prstGeom>
                  </pic:spPr>
                </pic:pic>
              </a:graphicData>
            </a:graphic>
          </wp:inline>
        </w:drawing>
      </w:r>
    </w:p>
    <w:p>
      <w:pPr>
        <w:pStyle w:val="166"/>
        <w:numPr>
          <w:ilvl w:val="0"/>
          <w:numId w:val="0"/>
        </w:numPr>
        <w:jc w:val="center"/>
        <w:rPr>
          <w:rFonts w:hint="eastAsia"/>
          <w:lang w:val="en-US" w:eastAsia="zh-CN"/>
        </w:rPr>
      </w:pPr>
      <w:r>
        <w:rPr>
          <w:rFonts w:hint="eastAsia"/>
          <w:lang w:val="en-US" w:eastAsia="zh-CN"/>
        </w:rPr>
        <w:t>慢性便秘严重度评分量表（CSS）</w:t>
      </w:r>
    </w:p>
    <w:p>
      <w:pPr>
        <w:pStyle w:val="166"/>
        <w:numPr>
          <w:ilvl w:val="0"/>
          <w:numId w:val="0"/>
        </w:numPr>
        <w:jc w:val="center"/>
        <w:rPr>
          <w:rFonts w:hint="eastAsia"/>
          <w:lang w:val="en-US" w:eastAsia="zh-CN"/>
        </w:rPr>
      </w:pPr>
      <w:r>
        <w:drawing>
          <wp:inline distT="0" distB="0" distL="114300" distR="114300">
            <wp:extent cx="3656965" cy="3273425"/>
            <wp:effectExtent l="0" t="0" r="635" b="317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21"/>
                    <a:srcRect l="23149" t="32986" r="39224" b="5301"/>
                    <a:stretch>
                      <a:fillRect/>
                    </a:stretch>
                  </pic:blipFill>
                  <pic:spPr>
                    <a:xfrm>
                      <a:off x="0" y="0"/>
                      <a:ext cx="3656965" cy="3273425"/>
                    </a:xfrm>
                    <a:prstGeom prst="rect">
                      <a:avLst/>
                    </a:prstGeom>
                    <a:noFill/>
                    <a:ln>
                      <a:noFill/>
                    </a:ln>
                  </pic:spPr>
                </pic:pic>
              </a:graphicData>
            </a:graphic>
          </wp:inline>
        </w:drawing>
      </w:r>
    </w:p>
    <w:p>
      <w:pPr>
        <w:pStyle w:val="166"/>
        <w:numPr>
          <w:ilvl w:val="0"/>
          <w:numId w:val="0"/>
        </w:numPr>
        <w:jc w:val="center"/>
        <w:rPr>
          <w:rFonts w:hint="eastAsia"/>
          <w:lang w:val="en-US" w:eastAsia="zh-CN"/>
        </w:rPr>
      </w:pPr>
      <w:r>
        <w:rPr>
          <w:rFonts w:hint="eastAsia"/>
          <w:lang w:val="en-US" w:eastAsia="zh-CN"/>
        </w:rPr>
        <w:t>医院焦虑抑郁量表（HAD）</w:t>
      </w:r>
    </w:p>
    <w:p>
      <w:pPr>
        <w:pStyle w:val="166"/>
        <w:numPr>
          <w:ilvl w:val="0"/>
          <w:numId w:val="0"/>
        </w:numPr>
        <w:jc w:val="center"/>
        <w:rPr>
          <w:rFonts w:hint="default"/>
          <w:lang w:val="en-US" w:eastAsia="zh-CN"/>
        </w:rPr>
      </w:pPr>
      <w:r>
        <w:rPr>
          <w:rFonts w:ascii="宋体" w:hAnsi="宋体" w:eastAsia="宋体" w:cs="宋体"/>
          <w:sz w:val="24"/>
          <w:szCs w:val="24"/>
        </w:rPr>
        <w:drawing>
          <wp:inline distT="0" distB="0" distL="114300" distR="114300">
            <wp:extent cx="5856605" cy="4525010"/>
            <wp:effectExtent l="0" t="0" r="10795" b="8890"/>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22"/>
                    <a:stretch>
                      <a:fillRect/>
                    </a:stretch>
                  </pic:blipFill>
                  <pic:spPr>
                    <a:xfrm>
                      <a:off x="0" y="0"/>
                      <a:ext cx="5856605" cy="4525010"/>
                    </a:xfrm>
                    <a:prstGeom prst="rect">
                      <a:avLst/>
                    </a:prstGeom>
                    <a:noFill/>
                    <a:ln w="9525">
                      <a:noFill/>
                    </a:ln>
                  </pic:spPr>
                </pic:pic>
              </a:graphicData>
            </a:graphic>
          </wp:inline>
        </w:drawing>
      </w:r>
    </w:p>
    <w:p>
      <w:pPr>
        <w:pStyle w:val="166"/>
        <w:numPr>
          <w:ilvl w:val="0"/>
          <w:numId w:val="0"/>
        </w:numPr>
        <w:jc w:val="center"/>
        <w:rPr>
          <w:rFonts w:hint="default"/>
          <w:lang w:val="en-US" w:eastAsia="zh-CN"/>
        </w:rPr>
      </w:pPr>
    </w:p>
    <w:p>
      <w:pPr>
        <w:pStyle w:val="106"/>
        <w:spacing w:before="156" w:after="156"/>
        <w:ind w:left="218" w:leftChars="104" w:firstLine="0" w:firstLineChars="0"/>
      </w:pPr>
      <w:bookmarkStart w:id="172" w:name="_Toc155430941"/>
      <w:bookmarkStart w:id="173" w:name="_Toc155431634"/>
      <w:bookmarkStart w:id="174" w:name="_Toc155430981"/>
      <w:bookmarkStart w:id="175" w:name="_Toc150765919"/>
      <w:r>
        <w:rPr>
          <w:rFonts w:hint="eastAsia"/>
        </w:rPr>
        <w:t>评估对象</w:t>
      </w:r>
      <w:bookmarkEnd w:id="172"/>
      <w:bookmarkEnd w:id="173"/>
      <w:bookmarkEnd w:id="174"/>
      <w:bookmarkEnd w:id="175"/>
    </w:p>
    <w:p>
      <w:pPr>
        <w:pStyle w:val="66"/>
        <w:spacing w:before="156" w:after="156"/>
      </w:pPr>
      <w:r>
        <w:rPr>
          <w:rFonts w:hint="eastAsia"/>
        </w:rPr>
        <w:t>门诊患者</w:t>
      </w:r>
    </w:p>
    <w:p>
      <w:pPr>
        <w:pStyle w:val="57"/>
        <w:ind w:firstLine="420"/>
      </w:pPr>
      <w:r>
        <w:rPr>
          <w:rFonts w:hint="eastAsia"/>
        </w:rPr>
        <w:t>包括但不限于当天门诊就诊结束的患者，以及既往就诊最长时间不超过2个月的患者。</w:t>
      </w:r>
    </w:p>
    <w:p>
      <w:pPr>
        <w:pStyle w:val="66"/>
        <w:spacing w:before="156" w:after="156"/>
      </w:pPr>
      <w:r>
        <w:rPr>
          <w:rFonts w:hint="eastAsia"/>
        </w:rPr>
        <w:t>住院患者</w:t>
      </w:r>
    </w:p>
    <w:p>
      <w:pPr>
        <w:pStyle w:val="165"/>
        <w:numPr>
          <w:ilvl w:val="0"/>
          <w:numId w:val="0"/>
        </w:numPr>
        <w:ind w:firstLine="420" w:firstLineChars="200"/>
      </w:pPr>
      <w:r>
        <w:rPr>
          <w:rFonts w:hint="eastAsia"/>
        </w:rPr>
        <w:t>住院疗效评价调查对象为出院48 h以上不超过3个月的患者。</w:t>
      </w:r>
    </w:p>
    <w:p>
      <w:pPr>
        <w:pStyle w:val="106"/>
        <w:spacing w:before="156" w:after="156"/>
        <w:ind w:left="0" w:leftChars="0" w:firstLine="218" w:firstLineChars="104"/>
      </w:pPr>
      <w:bookmarkStart w:id="176" w:name="_Toc150239946"/>
      <w:bookmarkStart w:id="177" w:name="_Toc150269862"/>
      <w:bookmarkStart w:id="178" w:name="_Toc155430942"/>
      <w:bookmarkStart w:id="179" w:name="_Toc150347157"/>
      <w:bookmarkStart w:id="180" w:name="_Toc155431635"/>
      <w:bookmarkStart w:id="181" w:name="_Toc150177664"/>
      <w:bookmarkStart w:id="182" w:name="_Toc150290529"/>
      <w:bookmarkStart w:id="183" w:name="_Toc150177697"/>
      <w:bookmarkStart w:id="184" w:name="_Toc150240823"/>
      <w:bookmarkStart w:id="185" w:name="_Toc155430982"/>
      <w:bookmarkStart w:id="186" w:name="_Toc150177231"/>
      <w:bookmarkStart w:id="187" w:name="_Toc150177282"/>
      <w:bookmarkStart w:id="188" w:name="_Toc150765920"/>
      <w:bookmarkStart w:id="189" w:name="_Toc150177618"/>
      <w:r>
        <w:rPr>
          <w:rFonts w:hint="eastAsia"/>
        </w:rPr>
        <w:t>评估方式</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pStyle w:val="57"/>
        <w:ind w:firstLine="420"/>
      </w:pPr>
      <w:r>
        <w:rPr>
          <w:rFonts w:hint="eastAsia"/>
        </w:rPr>
        <w:t>评估方式包括但不限于：</w:t>
      </w:r>
    </w:p>
    <w:p>
      <w:pPr>
        <w:pStyle w:val="175"/>
      </w:pPr>
      <w:r>
        <w:rPr>
          <w:rFonts w:hint="eastAsia"/>
        </w:rPr>
        <w:t>现场问卷评估；</w:t>
      </w:r>
    </w:p>
    <w:p>
      <w:pPr>
        <w:pStyle w:val="175"/>
      </w:pPr>
      <w:r>
        <w:rPr>
          <w:rFonts w:hint="eastAsia"/>
        </w:rPr>
        <w:t>电话问卷评估；</w:t>
      </w:r>
    </w:p>
    <w:p>
      <w:pPr>
        <w:pStyle w:val="175"/>
      </w:pPr>
      <w:r>
        <w:rPr>
          <w:rFonts w:hint="eastAsia"/>
        </w:rPr>
        <w:t>电子邮件问卷评估；</w:t>
      </w:r>
    </w:p>
    <w:p>
      <w:pPr>
        <w:pStyle w:val="175"/>
      </w:pPr>
      <w:r>
        <w:rPr>
          <w:rFonts w:hint="eastAsia"/>
        </w:rPr>
        <w:t>互联网平台问卷评估；</w:t>
      </w:r>
    </w:p>
    <w:p>
      <w:pPr>
        <w:pStyle w:val="175"/>
      </w:pPr>
      <w:r>
        <w:rPr>
          <w:rFonts w:hint="eastAsia"/>
        </w:rPr>
        <w:t>移动客户端问卷评估。</w:t>
      </w:r>
    </w:p>
    <w:p>
      <w:pPr>
        <w:pStyle w:val="106"/>
        <w:spacing w:before="156" w:after="156"/>
        <w:ind w:left="142" w:leftChars="0" w:firstLine="77" w:firstLineChars="37"/>
        <w:rPr>
          <w:rFonts w:hint="eastAsia"/>
          <w:color w:val="FF0000"/>
        </w:rPr>
      </w:pPr>
      <w:r>
        <w:rPr>
          <w:rFonts w:hint="eastAsia"/>
        </w:rPr>
        <w:t>评估频</w:t>
      </w:r>
      <w:r>
        <w:rPr>
          <w:rFonts w:hint="eastAsia"/>
          <w:color w:val="auto"/>
        </w:rPr>
        <w:t>次</w:t>
      </w:r>
      <w:r>
        <w:rPr>
          <w:rFonts w:hint="eastAsia"/>
          <w:b w:val="0"/>
          <w:bCs w:val="0"/>
          <w:color w:val="auto"/>
        </w:rPr>
        <w:t>（需通过实际情况以及专业意见确定评估频次）</w:t>
      </w:r>
    </w:p>
    <w:p>
      <w:pPr>
        <w:pStyle w:val="106"/>
        <w:spacing w:before="156" w:after="156"/>
        <w:ind w:left="142" w:leftChars="0" w:firstLine="77" w:firstLineChars="37"/>
        <w:rPr>
          <w:rFonts w:hint="eastAsia"/>
        </w:rPr>
      </w:pPr>
      <w:r>
        <w:rPr>
          <w:rFonts w:hint="eastAsia"/>
        </w:rPr>
        <w:t>评估</w:t>
      </w:r>
      <w:r>
        <w:rPr>
          <w:rFonts w:hint="eastAsia"/>
          <w:lang w:val="en-US" w:eastAsia="zh-CN"/>
        </w:rPr>
        <w:t>程序</w:t>
      </w:r>
    </w:p>
    <w:p>
      <w:pPr>
        <w:pStyle w:val="57"/>
        <w:jc w:val="center"/>
        <w:rPr>
          <w:rFonts w:hint="eastAsia"/>
          <w:lang w:val="en-US" w:eastAsia="zh-CN"/>
        </w:rPr>
      </w:pPr>
      <w:r>
        <w:rPr>
          <w:rFonts w:hint="eastAsia"/>
          <w:lang w:val="en-US" w:eastAsia="zh-CN"/>
        </w:rPr>
        <w:drawing>
          <wp:inline distT="0" distB="0" distL="114300" distR="114300">
            <wp:extent cx="4117975" cy="4543425"/>
            <wp:effectExtent l="0" t="0" r="15875" b="9525"/>
            <wp:docPr id="2" name="图片 2" descr="服务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服务流程"/>
                    <pic:cNvPicPr>
                      <a:picLocks noChangeAspect="1"/>
                    </pic:cNvPicPr>
                  </pic:nvPicPr>
                  <pic:blipFill>
                    <a:blip r:embed="rId23"/>
                    <a:stretch>
                      <a:fillRect/>
                    </a:stretch>
                  </pic:blipFill>
                  <pic:spPr>
                    <a:xfrm>
                      <a:off x="0" y="0"/>
                      <a:ext cx="4117975" cy="4543425"/>
                    </a:xfrm>
                    <a:prstGeom prst="rect">
                      <a:avLst/>
                    </a:prstGeom>
                  </pic:spPr>
                </pic:pic>
              </a:graphicData>
            </a:graphic>
          </wp:inline>
        </w:drawing>
      </w:r>
    </w:p>
    <w:p>
      <w:pPr>
        <w:pStyle w:val="57"/>
        <w:ind w:left="0" w:leftChars="0" w:firstLine="0" w:firstLineChars="0"/>
        <w:jc w:val="both"/>
        <w:rPr>
          <w:rFonts w:hint="eastAsia"/>
          <w:lang w:val="en-US" w:eastAsia="zh-CN"/>
        </w:rPr>
      </w:pPr>
    </w:p>
    <w:p>
      <w:pPr>
        <w:pStyle w:val="106"/>
        <w:spacing w:before="156" w:after="156"/>
        <w:ind w:left="142" w:leftChars="0" w:firstLine="77" w:firstLineChars="37"/>
        <w:rPr>
          <w:rFonts w:hint="eastAsia"/>
          <w:lang w:val="en-US" w:eastAsia="zh-CN"/>
        </w:rPr>
      </w:pPr>
      <w:r>
        <w:rPr>
          <w:rFonts w:hint="eastAsia"/>
          <w:lang w:val="en-US" w:eastAsia="zh-CN"/>
        </w:rPr>
        <w:t>管理步骤</w:t>
      </w:r>
    </w:p>
    <w:p>
      <w:pPr>
        <w:pStyle w:val="57"/>
        <w:jc w:val="both"/>
        <w:rPr>
          <w:rFonts w:hint="eastAsia"/>
          <w:lang w:val="en-US" w:eastAsia="zh-CN"/>
        </w:rPr>
      </w:pPr>
      <w:r>
        <w:rPr>
          <w:rFonts w:hint="eastAsia" w:ascii="微软雅黑" w:hAnsi="微软雅黑" w:eastAsia="微软雅黑" w:cs="微软雅黑"/>
          <w:i w:val="0"/>
          <w:iCs w:val="0"/>
          <w:caps w:val="0"/>
          <w:color w:val="000000"/>
          <w:spacing w:val="0"/>
          <w:sz w:val="28"/>
          <w:szCs w:val="28"/>
          <w:u w:val="none"/>
          <w:lang w:eastAsia="zh-CN"/>
        </w:rPr>
        <w:drawing>
          <wp:inline distT="0" distB="0" distL="114300" distR="114300">
            <wp:extent cx="5268595" cy="4061460"/>
            <wp:effectExtent l="0" t="0" r="8255" b="15240"/>
            <wp:docPr id="3" name="图片 3" descr="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26"/>
                    <pic:cNvPicPr>
                      <a:picLocks noChangeAspect="1"/>
                    </pic:cNvPicPr>
                  </pic:nvPicPr>
                  <pic:blipFill>
                    <a:blip r:embed="rId24"/>
                    <a:stretch>
                      <a:fillRect/>
                    </a:stretch>
                  </pic:blipFill>
                  <pic:spPr>
                    <a:xfrm>
                      <a:off x="0" y="0"/>
                      <a:ext cx="5268595" cy="4061460"/>
                    </a:xfrm>
                    <a:prstGeom prst="rect">
                      <a:avLst/>
                    </a:prstGeom>
                  </pic:spPr>
                </pic:pic>
              </a:graphicData>
            </a:graphic>
          </wp:inline>
        </w:drawing>
      </w:r>
    </w:p>
    <w:p>
      <w:pPr>
        <w:pStyle w:val="105"/>
        <w:spacing w:before="312" w:after="312"/>
      </w:pPr>
      <w:bookmarkStart w:id="190" w:name="_Toc150177619"/>
      <w:bookmarkStart w:id="191" w:name="_Toc150765921"/>
      <w:bookmarkStart w:id="192" w:name="_Toc150177232"/>
      <w:bookmarkStart w:id="193" w:name="_Toc150177283"/>
      <w:bookmarkStart w:id="194" w:name="_Toc150240824"/>
      <w:bookmarkStart w:id="195" w:name="_Toc150239947"/>
      <w:bookmarkStart w:id="196" w:name="_Toc155430983"/>
      <w:bookmarkStart w:id="197" w:name="_Toc155430943"/>
      <w:bookmarkStart w:id="198" w:name="_Toc155431636"/>
      <w:bookmarkStart w:id="199" w:name="_Toc150290530"/>
      <w:bookmarkStart w:id="200" w:name="_Toc150347158"/>
      <w:bookmarkStart w:id="201" w:name="_Toc150269863"/>
      <w:bookmarkStart w:id="202" w:name="_Toc150177665"/>
      <w:bookmarkStart w:id="203" w:name="_Toc32695"/>
      <w:bookmarkStart w:id="204" w:name="_Toc150177698"/>
      <w:r>
        <w:rPr>
          <w:rFonts w:hint="eastAsia"/>
        </w:rPr>
        <w:t>评估方案</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pStyle w:val="106"/>
        <w:spacing w:before="156" w:after="156"/>
      </w:pPr>
      <w:bookmarkStart w:id="205" w:name="_Toc150177620"/>
      <w:bookmarkStart w:id="206" w:name="_Toc150177666"/>
      <w:bookmarkStart w:id="207" w:name="_Toc155430984"/>
      <w:bookmarkStart w:id="208" w:name="_Toc150269864"/>
      <w:bookmarkStart w:id="209" w:name="_Toc150347159"/>
      <w:bookmarkStart w:id="210" w:name="_Toc150177699"/>
      <w:bookmarkStart w:id="211" w:name="_Toc155431637"/>
      <w:bookmarkStart w:id="212" w:name="_Toc150765922"/>
      <w:bookmarkStart w:id="213" w:name="_Toc150239948"/>
      <w:bookmarkStart w:id="214" w:name="_Toc150290531"/>
      <w:bookmarkStart w:id="215" w:name="_Toc150177284"/>
      <w:bookmarkStart w:id="216" w:name="_Toc155430944"/>
      <w:bookmarkStart w:id="217" w:name="_Toc150240825"/>
      <w:bookmarkStart w:id="218" w:name="_Toc150177233"/>
      <w:r>
        <w:rPr>
          <w:rFonts w:hint="eastAsia"/>
        </w:rPr>
        <w:t>评估目的</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Start w:id="302" w:name="_GoBack"/>
      <w:bookmarkEnd w:id="302"/>
    </w:p>
    <w:p>
      <w:pPr>
        <w:pStyle w:val="166"/>
        <w:numPr>
          <w:ilvl w:val="0"/>
          <w:numId w:val="0"/>
        </w:numPr>
        <w:ind w:firstLine="420" w:firstLineChars="200"/>
      </w:pPr>
      <w:r>
        <w:t>旨在建立中医药慢病管理规范，通过中医药的综合手段有效治疗老年顽固性失眠，提高老年人的睡眠质量，进而改善其整体健康状况，提升老年人的生活质量。</w:t>
      </w:r>
    </w:p>
    <w:p>
      <w:pPr>
        <w:pStyle w:val="106"/>
        <w:spacing w:before="156" w:after="156"/>
      </w:pPr>
      <w:bookmarkStart w:id="219" w:name="_Toc150177624"/>
      <w:bookmarkStart w:id="220" w:name="_Toc150177288"/>
      <w:bookmarkStart w:id="221" w:name="_Toc150177668"/>
      <w:bookmarkStart w:id="222" w:name="_Toc150177237"/>
      <w:bookmarkStart w:id="223" w:name="_Toc150240827"/>
      <w:bookmarkStart w:id="224" w:name="_Toc155431639"/>
      <w:bookmarkStart w:id="225" w:name="_Toc150269866"/>
      <w:bookmarkStart w:id="226" w:name="_Toc150347161"/>
      <w:bookmarkStart w:id="227" w:name="_Toc155430986"/>
      <w:bookmarkStart w:id="228" w:name="_Toc150765924"/>
      <w:bookmarkStart w:id="229" w:name="_Toc155430946"/>
      <w:bookmarkStart w:id="230" w:name="_Toc150290533"/>
      <w:bookmarkStart w:id="231" w:name="_Toc150177701"/>
      <w:bookmarkStart w:id="232" w:name="_Toc150239950"/>
      <w:r>
        <w:rPr>
          <w:rFonts w:hint="eastAsia"/>
        </w:rPr>
        <w:t>评估</w:t>
      </w:r>
      <w:bookmarkEnd w:id="219"/>
      <w:bookmarkEnd w:id="220"/>
      <w:bookmarkEnd w:id="221"/>
      <w:bookmarkEnd w:id="222"/>
      <w:r>
        <w:rPr>
          <w:rFonts w:hint="eastAsia"/>
        </w:rPr>
        <w:t>方式</w:t>
      </w:r>
      <w:bookmarkEnd w:id="223"/>
      <w:bookmarkEnd w:id="224"/>
      <w:bookmarkEnd w:id="225"/>
      <w:bookmarkEnd w:id="226"/>
      <w:bookmarkEnd w:id="227"/>
      <w:bookmarkEnd w:id="228"/>
      <w:bookmarkEnd w:id="229"/>
      <w:bookmarkEnd w:id="230"/>
      <w:bookmarkEnd w:id="231"/>
      <w:bookmarkEnd w:id="232"/>
    </w:p>
    <w:p>
      <w:pPr>
        <w:pStyle w:val="106"/>
        <w:numPr>
          <w:ilvl w:val="0"/>
          <w:numId w:val="0"/>
        </w:numPr>
        <w:spacing w:before="156" w:after="156"/>
        <w:ind w:firstLine="420" w:firstLineChars="200"/>
        <w:rPr>
          <w:rFonts w:hint="eastAsia" w:ascii="宋体" w:eastAsia="宋体"/>
          <w:color w:val="auto"/>
        </w:rPr>
      </w:pPr>
      <w:r>
        <w:rPr>
          <w:rFonts w:hint="eastAsia" w:ascii="宋体" w:eastAsia="宋体"/>
        </w:rPr>
        <w:t>应根据评估目的、评估要求、总体</w:t>
      </w:r>
      <w:r>
        <w:rPr>
          <w:rFonts w:ascii="宋体" w:eastAsia="宋体"/>
        </w:rPr>
        <w:t>样本的特点</w:t>
      </w:r>
      <w:r>
        <w:rPr>
          <w:rFonts w:hint="eastAsia" w:ascii="宋体" w:eastAsia="宋体"/>
        </w:rPr>
        <w:t>，从</w:t>
      </w:r>
      <w:r>
        <w:rPr>
          <w:rFonts w:ascii="宋体" w:eastAsia="宋体"/>
        </w:rPr>
        <w:t>5.</w:t>
      </w:r>
      <w:r>
        <w:rPr>
          <w:rFonts w:hint="eastAsia" w:ascii="宋体" w:eastAsia="宋体"/>
        </w:rPr>
        <w:t>5中选择适宜的评估方式，提前评估并在方案</w:t>
      </w:r>
      <w:r>
        <w:rPr>
          <w:rFonts w:hint="eastAsia" w:ascii="宋体" w:eastAsia="宋体"/>
          <w:color w:val="auto"/>
        </w:rPr>
        <w:t>中明确。</w:t>
      </w:r>
    </w:p>
    <w:p>
      <w:pPr>
        <w:spacing w:line="400" w:lineRule="atLeast"/>
        <w:rPr>
          <w:rFonts w:ascii="宋体" w:hAnsi="Times New Roman"/>
          <w:b w:val="0"/>
          <w:bCs w:val="0"/>
          <w:color w:val="auto"/>
          <w:kern w:val="0"/>
          <w:szCs w:val="20"/>
        </w:rPr>
      </w:pPr>
      <w:bookmarkStart w:id="233" w:name="_Toc150269871"/>
      <w:bookmarkStart w:id="234" w:name="_Toc150239955"/>
      <w:bookmarkStart w:id="235" w:name="_Toc155430991"/>
      <w:bookmarkStart w:id="236" w:name="_Toc155431644"/>
      <w:bookmarkStart w:id="237" w:name="_Toc150765929"/>
      <w:bookmarkStart w:id="238" w:name="_Toc150290538"/>
      <w:bookmarkStart w:id="239" w:name="_Toc150240832"/>
      <w:bookmarkStart w:id="240" w:name="_Toc150177247"/>
      <w:bookmarkStart w:id="241" w:name="_Toc150347166"/>
      <w:bookmarkStart w:id="242" w:name="_Toc150177673"/>
      <w:bookmarkStart w:id="243" w:name="_Toc150177634"/>
      <w:bookmarkStart w:id="244" w:name="_Toc150177706"/>
      <w:bookmarkStart w:id="245" w:name="_Toc150177298"/>
      <w:bookmarkStart w:id="246" w:name="_Toc155430951"/>
      <w:r>
        <w:rPr>
          <w:rFonts w:hint="eastAsia" w:ascii="宋体" w:hAnsi="Times New Roman"/>
          <w:b w:val="0"/>
          <w:bCs w:val="0"/>
          <w:color w:val="auto"/>
          <w:kern w:val="0"/>
          <w:szCs w:val="20"/>
        </w:rPr>
        <w:t>6.2.1</w:t>
      </w:r>
      <w:r>
        <w:rPr>
          <w:rFonts w:ascii="宋体" w:hAnsi="Times New Roman"/>
          <w:b w:val="0"/>
          <w:bCs w:val="0"/>
          <w:color w:val="auto"/>
          <w:kern w:val="0"/>
          <w:szCs w:val="20"/>
        </w:rPr>
        <w:t>临床研究设计</w:t>
      </w:r>
    </w:p>
    <w:p>
      <w:pPr>
        <w:spacing w:line="400" w:lineRule="atLeast"/>
        <w:ind w:firstLine="420" w:firstLineChars="200"/>
        <w:rPr>
          <w:rFonts w:ascii="宋体" w:hAnsi="Times New Roman"/>
          <w:color w:val="auto"/>
          <w:kern w:val="0"/>
          <w:szCs w:val="20"/>
        </w:rPr>
      </w:pPr>
      <w:r>
        <w:rPr>
          <w:rFonts w:ascii="宋体" w:hAnsi="Times New Roman"/>
          <w:color w:val="auto"/>
          <w:kern w:val="0"/>
          <w:szCs w:val="20"/>
        </w:rPr>
        <w:t>采用随机对照试验（RCT）设计。将符合纳入标准的老年顽固性失眠患者随机分为试验组（接受中医药慢病管理方案治疗）和对照组（接受常规治疗，如单纯西药治疗或安慰剂治疗，具体根据研究设计）。</w:t>
      </w:r>
    </w:p>
    <w:p>
      <w:pPr>
        <w:spacing w:line="400" w:lineRule="atLeast"/>
        <w:rPr>
          <w:rFonts w:ascii="宋体" w:hAnsi="Times New Roman"/>
          <w:b w:val="0"/>
          <w:bCs w:val="0"/>
          <w:color w:val="auto"/>
          <w:kern w:val="0"/>
          <w:szCs w:val="20"/>
        </w:rPr>
      </w:pPr>
      <w:r>
        <w:rPr>
          <w:rFonts w:hint="eastAsia" w:ascii="宋体" w:hAnsi="Times New Roman"/>
          <w:b w:val="0"/>
          <w:bCs w:val="0"/>
          <w:color w:val="auto"/>
          <w:kern w:val="0"/>
          <w:szCs w:val="20"/>
        </w:rPr>
        <w:t>6.2.2</w:t>
      </w:r>
      <w:r>
        <w:rPr>
          <w:rFonts w:ascii="宋体" w:hAnsi="Times New Roman"/>
          <w:b w:val="0"/>
          <w:bCs w:val="0"/>
          <w:color w:val="auto"/>
          <w:kern w:val="0"/>
          <w:szCs w:val="20"/>
        </w:rPr>
        <w:t>样本量计算</w:t>
      </w:r>
    </w:p>
    <w:p>
      <w:pPr>
        <w:spacing w:line="400" w:lineRule="atLeast"/>
        <w:ind w:firstLine="420" w:firstLineChars="200"/>
        <w:rPr>
          <w:rFonts w:ascii="宋体" w:hAnsi="Times New Roman"/>
          <w:kern w:val="0"/>
          <w:szCs w:val="20"/>
        </w:rPr>
      </w:pPr>
      <w:r>
        <w:rPr>
          <w:rFonts w:ascii="宋体" w:hAnsi="Times New Roman"/>
          <w:color w:val="auto"/>
          <w:kern w:val="0"/>
          <w:szCs w:val="20"/>
        </w:rPr>
        <w:t>根据相关公式，综合考虑失眠的发病率、预期治疗效果差异、统计学检验效能等因素计算所需样本量。例如，假设预期试验</w:t>
      </w:r>
      <w:r>
        <w:rPr>
          <w:rFonts w:ascii="宋体" w:hAnsi="Times New Roman"/>
          <w:kern w:val="0"/>
          <w:szCs w:val="20"/>
        </w:rPr>
        <w:t>组和对照组有效率差异为 20%，统计学检验效能为 80%，双侧检验显著性水平为 0.05，计算得出每组所需样本量。</w:t>
      </w:r>
    </w:p>
    <w:p>
      <w:pPr>
        <w:spacing w:line="400" w:lineRule="atLeast"/>
        <w:rPr>
          <w:rFonts w:ascii="宋体" w:hAnsi="Times New Roman"/>
          <w:kern w:val="0"/>
          <w:szCs w:val="20"/>
        </w:rPr>
      </w:pPr>
      <w:r>
        <w:rPr>
          <w:rFonts w:ascii="宋体" w:hAnsi="Times New Roman"/>
          <w:kern w:val="0"/>
          <w:szCs w:val="20"/>
        </w:rPr>
        <w:t>观察指标与数据收集</w:t>
      </w:r>
    </w:p>
    <w:p>
      <w:pPr>
        <w:spacing w:line="400" w:lineRule="atLeast"/>
        <w:rPr>
          <w:rFonts w:hint="eastAsia" w:ascii="宋体" w:hAnsi="Times New Roman"/>
          <w:b w:val="0"/>
          <w:bCs w:val="0"/>
          <w:color w:val="auto"/>
          <w:kern w:val="0"/>
          <w:szCs w:val="20"/>
        </w:rPr>
      </w:pPr>
      <w:r>
        <w:rPr>
          <w:rFonts w:hint="eastAsia" w:ascii="宋体" w:hAnsi="Times New Roman"/>
          <w:b w:val="0"/>
          <w:bCs w:val="0"/>
          <w:color w:val="auto"/>
          <w:kern w:val="0"/>
          <w:szCs w:val="20"/>
        </w:rPr>
        <w:t>6.2.3主观指标</w:t>
      </w:r>
    </w:p>
    <w:p>
      <w:pPr>
        <w:spacing w:line="400" w:lineRule="atLeast"/>
        <w:ind w:firstLine="420" w:firstLineChars="200"/>
        <w:rPr>
          <w:rFonts w:ascii="宋体" w:hAnsi="Times New Roman"/>
          <w:color w:val="auto"/>
          <w:kern w:val="0"/>
          <w:szCs w:val="20"/>
        </w:rPr>
      </w:pPr>
      <w:r>
        <w:rPr>
          <w:rFonts w:ascii="宋体" w:hAnsi="Times New Roman"/>
          <w:color w:val="auto"/>
          <w:kern w:val="0"/>
          <w:szCs w:val="20"/>
        </w:rPr>
        <w:t>采用匹兹堡睡眠质量指数（PSQI）等国际通用的睡眠质量评估量表，由患者自行填写，评估治疗前后睡眠质量的变化，包括入睡时间、睡眠时长、睡眠中断次数、睡眠深度等方面的主观感受。</w:t>
      </w:r>
    </w:p>
    <w:p>
      <w:pPr>
        <w:spacing w:line="400" w:lineRule="atLeast"/>
        <w:rPr>
          <w:rFonts w:ascii="宋体" w:hAnsi="Times New Roman"/>
          <w:b w:val="0"/>
          <w:bCs w:val="0"/>
          <w:color w:val="auto"/>
          <w:kern w:val="0"/>
          <w:szCs w:val="20"/>
        </w:rPr>
      </w:pPr>
      <w:r>
        <w:rPr>
          <w:rFonts w:hint="eastAsia" w:ascii="宋体" w:hAnsi="Times New Roman"/>
          <w:b w:val="0"/>
          <w:bCs w:val="0"/>
          <w:color w:val="auto"/>
          <w:kern w:val="0"/>
          <w:szCs w:val="20"/>
        </w:rPr>
        <w:t>6.2.4</w:t>
      </w:r>
      <w:r>
        <w:rPr>
          <w:rFonts w:ascii="宋体" w:hAnsi="Times New Roman"/>
          <w:b w:val="0"/>
          <w:bCs w:val="0"/>
          <w:color w:val="auto"/>
          <w:kern w:val="0"/>
          <w:szCs w:val="20"/>
        </w:rPr>
        <w:t>客观指标</w:t>
      </w:r>
    </w:p>
    <w:p>
      <w:pPr>
        <w:spacing w:line="400" w:lineRule="atLeast"/>
        <w:ind w:firstLine="420" w:firstLineChars="200"/>
        <w:rPr>
          <w:rFonts w:ascii="宋体" w:hAnsi="Times New Roman"/>
          <w:color w:val="auto"/>
          <w:kern w:val="0"/>
          <w:szCs w:val="20"/>
        </w:rPr>
      </w:pPr>
      <w:r>
        <w:rPr>
          <w:rFonts w:ascii="宋体" w:hAnsi="Times New Roman"/>
          <w:color w:val="auto"/>
          <w:kern w:val="0"/>
          <w:szCs w:val="20"/>
        </w:rPr>
        <w:t>通过多导睡眠监测（PSG）设备，记录患者睡眠过程中的脑电、心电、眼电、肌电等生理信号，获取睡眠潜伏期、睡眠效率、快速眼动（REM）睡眠期和非快速眼动（NREM）睡眠期的比例等客观数据。同时收集患者治疗前后的血液生化指标（如血常规、肝肾功能等），以评估治疗的安全性。</w:t>
      </w:r>
    </w:p>
    <w:p>
      <w:pPr>
        <w:spacing w:line="400" w:lineRule="atLeast"/>
        <w:rPr>
          <w:rFonts w:ascii="宋体" w:hAnsi="Times New Roman"/>
          <w:b w:val="0"/>
          <w:bCs w:val="0"/>
          <w:color w:val="auto"/>
          <w:kern w:val="0"/>
          <w:szCs w:val="20"/>
        </w:rPr>
      </w:pPr>
      <w:r>
        <w:rPr>
          <w:rFonts w:hint="eastAsia" w:ascii="宋体" w:hAnsi="Times New Roman"/>
          <w:b w:val="0"/>
          <w:bCs w:val="0"/>
          <w:color w:val="auto"/>
          <w:kern w:val="0"/>
          <w:szCs w:val="20"/>
        </w:rPr>
        <w:t>6.2.5</w:t>
      </w:r>
      <w:r>
        <w:rPr>
          <w:rFonts w:ascii="宋体" w:hAnsi="Times New Roman"/>
          <w:b w:val="0"/>
          <w:bCs w:val="0"/>
          <w:color w:val="auto"/>
          <w:kern w:val="0"/>
          <w:szCs w:val="20"/>
        </w:rPr>
        <w:t>数据分析方法</w:t>
      </w:r>
    </w:p>
    <w:p>
      <w:pPr>
        <w:spacing w:line="400" w:lineRule="atLeast"/>
        <w:ind w:firstLine="420" w:firstLineChars="200"/>
        <w:rPr>
          <w:rFonts w:hint="eastAsia"/>
        </w:rPr>
      </w:pPr>
      <w:r>
        <w:rPr>
          <w:rFonts w:ascii="宋体" w:hAnsi="Times New Roman"/>
          <w:color w:val="auto"/>
          <w:kern w:val="0"/>
          <w:szCs w:val="20"/>
        </w:rPr>
        <w:t>采用统计学软件（如 SP</w:t>
      </w:r>
      <w:r>
        <w:rPr>
          <w:rFonts w:ascii="宋体" w:hAnsi="Times New Roman"/>
          <w:kern w:val="0"/>
          <w:szCs w:val="20"/>
        </w:rPr>
        <w:t>SS）进行数据分析。对于计量资料，若符合正态分布，采用 t 检验比较两组均值差异；若不符合正态分布，则采用非参数检验（如 Mann - Whitney U 检验）。对于计数资料，采用卡方检验或 Fisher 精确检验。通过分析得出两组治疗效果是否存在统计学差异，以及中医药慢病管理方案的有效性和安全性。</w:t>
      </w:r>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Pr>
        <w:pStyle w:val="105"/>
        <w:spacing w:before="312" w:after="312"/>
      </w:pPr>
      <w:bookmarkStart w:id="247" w:name="_Toc150177258"/>
      <w:bookmarkStart w:id="248" w:name="_Toc20459"/>
      <w:bookmarkStart w:id="249" w:name="_Toc150177711"/>
      <w:bookmarkStart w:id="250" w:name="_Toc155431648"/>
      <w:bookmarkStart w:id="251" w:name="_Toc150177678"/>
      <w:bookmarkStart w:id="252" w:name="_Toc150269876"/>
      <w:bookmarkStart w:id="253" w:name="_Toc150290543"/>
      <w:bookmarkStart w:id="254" w:name="_Toc155430995"/>
      <w:bookmarkStart w:id="255" w:name="_Toc150177309"/>
      <w:bookmarkStart w:id="256" w:name="_Toc150240837"/>
      <w:bookmarkStart w:id="257" w:name="_Toc150177645"/>
      <w:bookmarkStart w:id="258" w:name="_Toc150239960"/>
      <w:bookmarkStart w:id="259" w:name="_Toc150347171"/>
      <w:bookmarkStart w:id="260" w:name="_Toc155430955"/>
      <w:bookmarkStart w:id="261" w:name="_Toc150765933"/>
      <w:r>
        <w:rPr>
          <w:rFonts w:hint="eastAsia"/>
        </w:rPr>
        <w:t>评价报告</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pStyle w:val="106"/>
        <w:spacing w:before="156" w:after="156"/>
        <w:ind w:left="0"/>
      </w:pPr>
      <w:bookmarkStart w:id="262" w:name="_Toc150290544"/>
      <w:bookmarkStart w:id="263" w:name="_Toc150269877"/>
      <w:bookmarkStart w:id="264" w:name="_Toc155430996"/>
      <w:bookmarkStart w:id="265" w:name="_Toc150239961"/>
      <w:bookmarkStart w:id="266" w:name="_Toc150177646"/>
      <w:bookmarkStart w:id="267" w:name="_Toc150177259"/>
      <w:bookmarkStart w:id="268" w:name="_Toc150177310"/>
      <w:bookmarkStart w:id="269" w:name="_Toc155431649"/>
      <w:bookmarkStart w:id="270" w:name="_Toc150240838"/>
      <w:bookmarkStart w:id="271" w:name="_Toc150177712"/>
      <w:bookmarkStart w:id="272" w:name="_Toc150347172"/>
      <w:bookmarkStart w:id="273" w:name="_Toc155430956"/>
      <w:bookmarkStart w:id="274" w:name="_Toc150765934"/>
      <w:bookmarkStart w:id="275" w:name="_Toc150177679"/>
      <w:r>
        <w:rPr>
          <w:rFonts w:hint="eastAsia"/>
        </w:rPr>
        <w:t>评价报告要素</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pStyle w:val="57"/>
        <w:ind w:firstLine="420"/>
      </w:pPr>
      <w:r>
        <w:rPr>
          <w:rFonts w:hint="eastAsia"/>
        </w:rPr>
        <w:t>报告要素包括但不限于：</w:t>
      </w:r>
    </w:p>
    <w:p>
      <w:pPr>
        <w:pStyle w:val="175"/>
        <w:numPr>
          <w:ilvl w:val="0"/>
          <w:numId w:val="32"/>
        </w:numPr>
      </w:pPr>
      <w:r>
        <w:rPr>
          <w:rFonts w:hint="eastAsia"/>
        </w:rPr>
        <w:t>封面；</w:t>
      </w:r>
    </w:p>
    <w:p>
      <w:pPr>
        <w:pStyle w:val="175"/>
        <w:numPr>
          <w:ilvl w:val="0"/>
          <w:numId w:val="32"/>
        </w:numPr>
      </w:pPr>
      <w:r>
        <w:rPr>
          <w:rFonts w:hint="eastAsia"/>
        </w:rPr>
        <w:t>目录；</w:t>
      </w:r>
    </w:p>
    <w:p>
      <w:pPr>
        <w:pStyle w:val="175"/>
        <w:numPr>
          <w:ilvl w:val="0"/>
          <w:numId w:val="32"/>
        </w:numPr>
      </w:pPr>
      <w:r>
        <w:rPr>
          <w:rFonts w:hint="eastAsia"/>
        </w:rPr>
        <w:t>正文；</w:t>
      </w:r>
    </w:p>
    <w:p>
      <w:pPr>
        <w:pStyle w:val="175"/>
        <w:numPr>
          <w:ilvl w:val="0"/>
          <w:numId w:val="32"/>
        </w:numPr>
      </w:pPr>
      <w:r>
        <w:rPr>
          <w:rFonts w:hint="eastAsia"/>
        </w:rPr>
        <w:t>总体结论；</w:t>
      </w:r>
    </w:p>
    <w:p>
      <w:pPr>
        <w:pStyle w:val="175"/>
        <w:numPr>
          <w:ilvl w:val="0"/>
          <w:numId w:val="32"/>
        </w:numPr>
      </w:pPr>
      <w:r>
        <w:rPr>
          <w:rFonts w:hint="eastAsia"/>
        </w:rPr>
        <w:t>附录。</w:t>
      </w:r>
    </w:p>
    <w:p>
      <w:pPr>
        <w:pStyle w:val="106"/>
        <w:spacing w:before="156" w:after="156"/>
        <w:ind w:left="0"/>
      </w:pPr>
      <w:bookmarkStart w:id="276" w:name="_Toc150240839"/>
      <w:bookmarkStart w:id="277" w:name="_Toc150290545"/>
      <w:bookmarkStart w:id="278" w:name="_Toc150177713"/>
      <w:bookmarkStart w:id="279" w:name="_Toc150177260"/>
      <w:bookmarkStart w:id="280" w:name="_Toc150177680"/>
      <w:bookmarkStart w:id="281" w:name="_Toc150239962"/>
      <w:bookmarkStart w:id="282" w:name="_Toc150347173"/>
      <w:bookmarkStart w:id="283" w:name="_Toc150269878"/>
      <w:bookmarkStart w:id="284" w:name="_Toc150177647"/>
      <w:bookmarkStart w:id="285" w:name="_Toc150177311"/>
      <w:bookmarkStart w:id="286" w:name="_Toc150765935"/>
      <w:bookmarkStart w:id="287" w:name="_Toc155431650"/>
      <w:bookmarkStart w:id="288" w:name="_Toc155430997"/>
      <w:bookmarkStart w:id="289" w:name="_Toc155430957"/>
      <w:r>
        <w:rPr>
          <w:rFonts w:hint="eastAsia"/>
        </w:rPr>
        <w:t>正文</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pStyle w:val="66"/>
        <w:spacing w:before="156" w:after="156"/>
      </w:pPr>
      <w:r>
        <w:rPr>
          <w:rFonts w:hint="eastAsia"/>
        </w:rPr>
        <w:t>目的以及范围</w:t>
      </w:r>
    </w:p>
    <w:p>
      <w:pPr>
        <w:pStyle w:val="57"/>
        <w:ind w:firstLine="199" w:firstLineChars="95"/>
      </w:pPr>
      <w:r>
        <w:t>该项目旨在建立中医药慢病管理规范，通过中医药的综合手段有效治疗老年顽固性失眠，提高老年人的睡眠质量，进而改善其整体健康状况，提升老年人的生活质量。</w:t>
      </w:r>
    </w:p>
    <w:p>
      <w:pPr>
        <w:pStyle w:val="66"/>
        <w:spacing w:before="156" w:after="156"/>
      </w:pPr>
      <w:r>
        <w:rPr>
          <w:rFonts w:hint="eastAsia"/>
        </w:rPr>
        <w:t>调查方法</w:t>
      </w:r>
    </w:p>
    <w:p>
      <w:pPr>
        <w:pStyle w:val="57"/>
        <w:ind w:firstLine="420"/>
      </w:pPr>
      <w:r>
        <w:t>用于收集和分析数据的方法。包括调查方式、样本选择、数据收集工具、统计分析等方面的具体方法。</w:t>
      </w:r>
    </w:p>
    <w:p>
      <w:pPr>
        <w:pStyle w:val="66"/>
        <w:spacing w:before="156" w:after="156"/>
      </w:pPr>
      <w:r>
        <w:rPr>
          <w:rFonts w:hint="eastAsia"/>
        </w:rPr>
        <w:t>样本特征</w:t>
      </w:r>
    </w:p>
    <w:p>
      <w:pPr>
        <w:pStyle w:val="57"/>
        <w:ind w:firstLine="420"/>
      </w:pPr>
      <w:r>
        <w:t>参与评估的样本特征，例如患者的性别、病种分布等。</w:t>
      </w:r>
    </w:p>
    <w:p>
      <w:pPr>
        <w:pStyle w:val="66"/>
        <w:spacing w:before="156" w:after="156"/>
      </w:pPr>
      <w:r>
        <w:rPr>
          <w:rFonts w:hint="eastAsia"/>
        </w:rPr>
        <w:t>评价结果</w:t>
      </w:r>
    </w:p>
    <w:p>
      <w:pPr>
        <w:pStyle w:val="57"/>
        <w:ind w:firstLine="420"/>
      </w:pPr>
      <w:r>
        <w:t>呈现主要的评估结果，包括匹兹堡睡眠质量指数（PSQI）等国际通用的睡眠质量评估的分数或百分比。可以通过图表、表格等形式直观地展示结果。</w:t>
      </w:r>
    </w:p>
    <w:p>
      <w:pPr>
        <w:pStyle w:val="66"/>
        <w:spacing w:before="156" w:after="156"/>
      </w:pPr>
      <w:r>
        <w:rPr>
          <w:rFonts w:hint="eastAsia"/>
        </w:rPr>
        <w:t>比较和分析</w:t>
      </w:r>
    </w:p>
    <w:p>
      <w:pPr>
        <w:pStyle w:val="57"/>
        <w:ind w:firstLine="420"/>
      </w:pPr>
      <w:r>
        <w:rPr>
          <w:rFonts w:hint="eastAsia"/>
        </w:rPr>
        <w:t>通过</w:t>
      </w:r>
      <w:r>
        <w:t>与之前评估</w:t>
      </w:r>
      <w:r>
        <w:rPr>
          <w:rFonts w:hint="eastAsia"/>
        </w:rPr>
        <w:t>价</w:t>
      </w:r>
      <w:r>
        <w:t>结果的比较</w:t>
      </w:r>
      <w:r>
        <w:rPr>
          <w:rFonts w:hint="eastAsia"/>
        </w:rPr>
        <w:t>，</w:t>
      </w:r>
      <w:r>
        <w:t>或者分析评</w:t>
      </w:r>
      <w:r>
        <w:rPr>
          <w:rFonts w:hint="eastAsia"/>
        </w:rPr>
        <w:t>价</w:t>
      </w:r>
      <w:r>
        <w:t>指标的趋势</w:t>
      </w:r>
      <w:r>
        <w:rPr>
          <w:rFonts w:hint="eastAsia"/>
        </w:rPr>
        <w:t>，</w:t>
      </w:r>
      <w:r>
        <w:t>助于了解</w:t>
      </w:r>
      <w:r>
        <w:rPr>
          <w:rFonts w:hint="eastAsia"/>
        </w:rPr>
        <w:t>顽固性失眠</w:t>
      </w:r>
      <w:r>
        <w:t>的改善情况。</w:t>
      </w:r>
    </w:p>
    <w:p>
      <w:pPr>
        <w:pStyle w:val="66"/>
        <w:spacing w:before="156" w:after="156"/>
      </w:pPr>
      <w:r>
        <w:rPr>
          <w:rFonts w:hint="eastAsia"/>
        </w:rPr>
        <w:t>改进建议</w:t>
      </w:r>
    </w:p>
    <w:p>
      <w:pPr>
        <w:spacing w:line="400" w:lineRule="atLeast"/>
        <w:ind w:firstLine="420" w:firstLineChars="200"/>
        <w:rPr>
          <w:rFonts w:ascii="宋体" w:hAnsi="Times New Roman"/>
          <w:kern w:val="0"/>
          <w:szCs w:val="20"/>
        </w:rPr>
      </w:pPr>
      <w:r>
        <w:rPr>
          <w:rFonts w:ascii="宋体" w:hAnsi="Times New Roman"/>
          <w:kern w:val="0"/>
          <w:szCs w:val="20"/>
        </w:rPr>
        <w:t>评估中发现中医证型的判断存在一定主观性，需要进一步细化诊断标准；同时，预研样本量较小，治疗效果的稳定性和可靠性需要在更大样本量的研究中进一步验证。</w:t>
      </w:r>
    </w:p>
    <w:p>
      <w:pPr>
        <w:pStyle w:val="106"/>
        <w:spacing w:before="156" w:after="156"/>
        <w:ind w:left="0"/>
        <w:rPr>
          <w:b w:val="0"/>
          <w:bCs w:val="0"/>
        </w:rPr>
      </w:pPr>
      <w:bookmarkStart w:id="290" w:name="_Toc155431651"/>
      <w:bookmarkStart w:id="291" w:name="_Toc155430998"/>
      <w:bookmarkStart w:id="292" w:name="_Toc155430958"/>
      <w:r>
        <w:rPr>
          <w:rFonts w:hint="eastAsia"/>
          <w:b w:val="0"/>
          <w:bCs w:val="0"/>
        </w:rPr>
        <w:t>总体结论</w:t>
      </w:r>
      <w:bookmarkEnd w:id="290"/>
      <w:bookmarkEnd w:id="291"/>
      <w:bookmarkEnd w:id="292"/>
    </w:p>
    <w:p>
      <w:pPr>
        <w:spacing w:line="400" w:lineRule="atLeast"/>
        <w:ind w:firstLine="420" w:firstLineChars="200"/>
      </w:pPr>
      <w:r>
        <w:rPr>
          <w:rFonts w:ascii="宋体" w:hAnsi="Times New Roman"/>
          <w:kern w:val="0"/>
          <w:szCs w:val="20"/>
        </w:rPr>
        <w:t>通过项目的实施，预期可以提高老年顽固性失眠患者的临床治疗有效率，改善患者的睡眠质量（如缩短入睡时间、延长睡眠时长、减少夜间觉醒次数等），并且降低治疗过程中的不良反应发生率。</w:t>
      </w:r>
    </w:p>
    <w:p>
      <w:pPr>
        <w:pStyle w:val="106"/>
        <w:spacing w:before="156" w:after="156"/>
        <w:ind w:left="0"/>
        <w:rPr>
          <w:rFonts w:hint="eastAsia"/>
        </w:rPr>
      </w:pPr>
      <w:bookmarkStart w:id="293" w:name="_Toc155430959"/>
      <w:bookmarkStart w:id="294" w:name="_Toc155430999"/>
      <w:bookmarkStart w:id="295" w:name="_Toc155431652"/>
      <w:r>
        <w:rPr>
          <w:rFonts w:hint="eastAsia"/>
        </w:rPr>
        <w:t>附录</w:t>
      </w:r>
      <w:bookmarkEnd w:id="293"/>
      <w:bookmarkEnd w:id="294"/>
      <w:bookmarkEnd w:id="295"/>
    </w:p>
    <w:p>
      <w:pPr>
        <w:pStyle w:val="105"/>
        <w:spacing w:before="312" w:after="312"/>
        <w:rPr>
          <w:rFonts w:hint="eastAsia"/>
        </w:rPr>
      </w:pPr>
      <w:bookmarkStart w:id="296" w:name="_Toc155431653"/>
      <w:bookmarkStart w:id="297" w:name="_Toc155430960"/>
      <w:bookmarkStart w:id="298" w:name="_Toc155431000"/>
      <w:bookmarkStart w:id="299" w:name="_Toc31192"/>
      <w:r>
        <w:rPr>
          <w:rFonts w:hint="eastAsia"/>
        </w:rPr>
        <w:t>评估结果</w:t>
      </w:r>
      <w:bookmarkEnd w:id="296"/>
      <w:bookmarkEnd w:id="297"/>
      <w:bookmarkEnd w:id="298"/>
      <w:r>
        <w:rPr>
          <w:rFonts w:hint="eastAsia"/>
        </w:rPr>
        <w:t>分析</w:t>
      </w:r>
      <w:bookmarkEnd w:id="299"/>
    </w:p>
    <w:p>
      <w:pPr>
        <w:pStyle w:val="106"/>
        <w:spacing w:before="156" w:after="156"/>
        <w:ind w:left="0"/>
        <w:rPr>
          <w:rFonts w:hint="eastAsia"/>
          <w:b w:val="0"/>
          <w:bCs w:val="0"/>
        </w:rPr>
      </w:pPr>
      <w:r>
        <w:rPr>
          <w:rFonts w:hint="eastAsia"/>
          <w:b w:val="0"/>
          <w:bCs w:val="0"/>
        </w:rPr>
        <w:t>改善老年健康状况</w:t>
      </w:r>
    </w:p>
    <w:p>
      <w:pPr>
        <w:spacing w:line="400" w:lineRule="atLeast"/>
        <w:ind w:firstLine="420" w:firstLineChars="200"/>
        <w:rPr>
          <w:rFonts w:ascii="宋体" w:hAnsi="Times New Roman"/>
          <w:kern w:val="0"/>
          <w:szCs w:val="20"/>
        </w:rPr>
      </w:pPr>
      <w:r>
        <w:rPr>
          <w:rFonts w:ascii="宋体" w:hAnsi="Times New Roman"/>
          <w:kern w:val="0"/>
          <w:szCs w:val="20"/>
        </w:rPr>
        <w:t>建立中医药慢病管理规范，通过中医药的综合手段有效治疗老年顽固性失眠，提高老年人的睡眠质量，进而改善其整体健康状况，提升老年人的生活质量。</w:t>
      </w:r>
    </w:p>
    <w:p>
      <w:pPr>
        <w:pStyle w:val="106"/>
        <w:spacing w:before="156" w:after="156"/>
        <w:ind w:left="0"/>
        <w:rPr>
          <w:rFonts w:hint="eastAsia"/>
          <w:b w:val="0"/>
          <w:bCs w:val="0"/>
          <w:lang w:val="en-US" w:eastAsia="zh-CN"/>
        </w:rPr>
      </w:pPr>
      <w:r>
        <w:rPr>
          <w:rFonts w:hint="eastAsia"/>
          <w:b w:val="0"/>
          <w:bCs w:val="0"/>
          <w:lang w:val="en-US" w:eastAsia="zh-CN"/>
        </w:rPr>
        <w:t>传承与发展中医药</w:t>
      </w:r>
    </w:p>
    <w:p>
      <w:pPr>
        <w:spacing w:line="400" w:lineRule="atLeast"/>
        <w:ind w:firstLine="420" w:firstLineChars="200"/>
        <w:rPr>
          <w:rFonts w:ascii="宋体" w:hAnsi="Times New Roman"/>
          <w:kern w:val="0"/>
          <w:szCs w:val="20"/>
        </w:rPr>
      </w:pPr>
      <w:r>
        <w:rPr>
          <w:rFonts w:ascii="宋体" w:hAnsi="Times New Roman"/>
          <w:kern w:val="0"/>
          <w:szCs w:val="20"/>
        </w:rPr>
        <w:t>有助于挖掘、整理和规范中医药在老年顽固性失眠管理中的应用，传承中医传统智慧，推动中医药现代化发展，使中医药在老年健康管理领域发挥更大的作用。</w:t>
      </w:r>
    </w:p>
    <w:p>
      <w:pPr>
        <w:pStyle w:val="106"/>
        <w:spacing w:before="156" w:after="156"/>
        <w:ind w:left="0"/>
        <w:rPr>
          <w:rFonts w:hint="eastAsia"/>
          <w:b w:val="0"/>
          <w:bCs w:val="0"/>
          <w:lang w:val="en-US" w:eastAsia="zh-CN"/>
        </w:rPr>
      </w:pPr>
      <w:r>
        <w:rPr>
          <w:rFonts w:hint="eastAsia"/>
          <w:b w:val="0"/>
          <w:bCs w:val="0"/>
          <w:lang w:val="en-US" w:eastAsia="zh-CN"/>
        </w:rPr>
        <w:t>提供新的治疗模式</w:t>
      </w:r>
    </w:p>
    <w:p>
      <w:pPr>
        <w:spacing w:line="400" w:lineRule="atLeast"/>
        <w:ind w:firstLine="420" w:firstLineChars="200"/>
        <w:rPr>
          <w:rFonts w:ascii="宋体" w:hAnsi="Times New Roman"/>
          <w:kern w:val="0"/>
          <w:szCs w:val="20"/>
        </w:rPr>
      </w:pPr>
      <w:r>
        <w:rPr>
          <w:rFonts w:ascii="宋体" w:hAnsi="Times New Roman"/>
          <w:kern w:val="0"/>
          <w:szCs w:val="20"/>
        </w:rPr>
        <w:t>可为老年顽固性失眠提供一种综合、个性化、副作用小的治疗模式，满足患者对健康的多样化需求。</w:t>
      </w:r>
    </w:p>
    <w:p>
      <w:pPr>
        <w:pStyle w:val="106"/>
        <w:spacing w:before="156" w:after="156"/>
        <w:ind w:left="0"/>
        <w:rPr>
          <w:rFonts w:hint="eastAsia"/>
          <w:b w:val="0"/>
          <w:bCs w:val="0"/>
          <w:lang w:val="en-US" w:eastAsia="zh-CN"/>
        </w:rPr>
      </w:pPr>
      <w:r>
        <w:rPr>
          <w:rFonts w:hint="eastAsia"/>
          <w:b w:val="0"/>
          <w:bCs w:val="0"/>
          <w:lang w:val="en-US" w:eastAsia="zh-CN"/>
        </w:rPr>
        <w:t>应对老龄化社会挑战</w:t>
      </w:r>
    </w:p>
    <w:p>
      <w:pPr>
        <w:spacing w:line="400" w:lineRule="atLeast"/>
        <w:ind w:firstLine="420" w:firstLineChars="200"/>
        <w:rPr>
          <w:rFonts w:ascii="宋体" w:hAnsi="Times New Roman"/>
          <w:kern w:val="0"/>
          <w:szCs w:val="20"/>
        </w:rPr>
      </w:pPr>
      <w:r>
        <w:rPr>
          <w:rFonts w:ascii="宋体" w:hAnsi="Times New Roman"/>
          <w:kern w:val="0"/>
          <w:szCs w:val="20"/>
        </w:rPr>
        <w:t>有助于缓解老龄化带来的健康问题，减轻社会负担。</w:t>
      </w:r>
    </w:p>
    <w:p>
      <w:pPr>
        <w:pStyle w:val="106"/>
        <w:spacing w:before="156" w:after="156"/>
        <w:ind w:left="0"/>
        <w:rPr>
          <w:rFonts w:hint="eastAsia"/>
          <w:b w:val="0"/>
          <w:bCs w:val="0"/>
          <w:lang w:val="en-US" w:eastAsia="zh-CN"/>
        </w:rPr>
      </w:pPr>
      <w:r>
        <w:rPr>
          <w:rFonts w:hint="eastAsia"/>
          <w:b w:val="0"/>
          <w:bCs w:val="0"/>
          <w:lang w:val="en-US" w:eastAsia="zh-CN"/>
        </w:rPr>
        <w:t>促进健康湖北建设</w:t>
      </w:r>
    </w:p>
    <w:p>
      <w:pPr>
        <w:spacing w:line="400" w:lineRule="atLeast"/>
        <w:ind w:firstLine="420" w:firstLineChars="200"/>
        <w:rPr>
          <w:rFonts w:ascii="宋体" w:hAnsi="Times New Roman"/>
          <w:kern w:val="0"/>
          <w:szCs w:val="20"/>
        </w:rPr>
      </w:pPr>
      <w:r>
        <w:rPr>
          <w:rFonts w:ascii="宋体" w:hAnsi="Times New Roman"/>
          <w:kern w:val="0"/>
          <w:szCs w:val="20"/>
        </w:rPr>
        <w:t>改善老年顽固性失眠患者的健康状况，符合健康湖北建设中对老年人健康保障的要求，有助于提升湖北省整体的健康水平。</w:t>
      </w:r>
    </w:p>
    <w:p>
      <w:pPr>
        <w:pStyle w:val="106"/>
        <w:spacing w:before="156" w:after="156"/>
        <w:ind w:left="0"/>
        <w:rPr>
          <w:rFonts w:hint="eastAsia"/>
          <w:b w:val="0"/>
          <w:bCs w:val="0"/>
          <w:lang w:val="en-US" w:eastAsia="zh-CN"/>
        </w:rPr>
      </w:pPr>
      <w:r>
        <w:rPr>
          <w:rFonts w:hint="eastAsia"/>
          <w:b w:val="0"/>
          <w:bCs w:val="0"/>
          <w:lang w:val="en-US" w:eastAsia="zh-CN"/>
        </w:rPr>
        <w:t>符合湖北省地方标准制定范围</w:t>
      </w:r>
    </w:p>
    <w:p>
      <w:pPr>
        <w:spacing w:line="400" w:lineRule="atLeast"/>
        <w:ind w:firstLine="420" w:firstLineChars="200"/>
        <w:rPr>
          <w:rFonts w:ascii="宋体" w:hAnsi="Times New Roman"/>
          <w:kern w:val="0"/>
          <w:szCs w:val="20"/>
        </w:rPr>
      </w:pPr>
      <w:r>
        <w:rPr>
          <w:rFonts w:ascii="宋体" w:hAnsi="Times New Roman"/>
          <w:kern w:val="0"/>
          <w:szCs w:val="20"/>
        </w:rPr>
        <w:t>湖北省有自己的地域特色、文化传统和疾病谱特点。老年顽固性失眠在湖北省的发病情况、患者的体质特点以及对中医药的接受程度等方面可能具有地方特色。制定符合湖北省地方标准的中医药慢病管理规范，能够更好地满足本地老年患者的需求，提高中医药服务的针对性和有效性。</w:t>
      </w:r>
    </w:p>
    <w:p>
      <w:pPr>
        <w:pStyle w:val="106"/>
        <w:spacing w:before="156" w:after="156"/>
        <w:ind w:left="0"/>
        <w:rPr>
          <w:rFonts w:hint="eastAsia"/>
          <w:b w:val="0"/>
          <w:bCs w:val="0"/>
          <w:lang w:val="en-US" w:eastAsia="zh-CN"/>
        </w:rPr>
      </w:pPr>
      <w:r>
        <w:rPr>
          <w:rFonts w:hint="eastAsia"/>
          <w:b w:val="0"/>
          <w:bCs w:val="0"/>
          <w:lang w:val="en-US" w:eastAsia="zh-CN"/>
        </w:rPr>
        <w:t>经济效益</w:t>
      </w:r>
    </w:p>
    <w:p>
      <w:pPr>
        <w:spacing w:line="400" w:lineRule="atLeast"/>
        <w:ind w:firstLine="420" w:firstLineChars="200"/>
        <w:rPr>
          <w:rFonts w:ascii="宋体" w:hAnsi="Times New Roman"/>
          <w:kern w:val="0"/>
          <w:szCs w:val="20"/>
        </w:rPr>
      </w:pPr>
      <w:r>
        <w:rPr>
          <w:rFonts w:ascii="宋体" w:hAnsi="Times New Roman"/>
          <w:kern w:val="0"/>
          <w:szCs w:val="20"/>
        </w:rPr>
        <w:t>减少医疗费用：通过有效的中医药慢病管理，减少老年顽固性失眠患者对昂贵的西药（如长期使用催眠药物）和住院治疗（因失眠引发的其他并发症住院）的依赖，从而降低医疗成本。</w:t>
      </w:r>
    </w:p>
    <w:p>
      <w:pPr>
        <w:spacing w:line="400" w:lineRule="atLeast"/>
        <w:rPr>
          <w:rFonts w:ascii="宋体" w:hAnsi="Times New Roman"/>
          <w:kern w:val="0"/>
          <w:szCs w:val="20"/>
        </w:rPr>
      </w:pPr>
      <w:r>
        <w:rPr>
          <w:rFonts w:ascii="宋体" w:hAnsi="Times New Roman"/>
          <w:kern w:val="0"/>
          <w:szCs w:val="20"/>
        </w:rPr>
        <w:t>带动相关产业发展：推动湖北省中药材种植、中药制剂生产、中医医疗服务等相关产业的发展。例如，随着中医药在失眠治疗中的规范应用，对特定中药材的需求可能增加，促进中药材种植产业的发展。</w:t>
      </w:r>
    </w:p>
    <w:p>
      <w:pPr>
        <w:pStyle w:val="106"/>
        <w:spacing w:before="156" w:after="156"/>
        <w:ind w:left="0"/>
        <w:rPr>
          <w:rFonts w:hint="eastAsia"/>
          <w:b w:val="0"/>
          <w:bCs w:val="0"/>
          <w:lang w:val="en-US" w:eastAsia="zh-CN"/>
        </w:rPr>
      </w:pPr>
      <w:r>
        <w:rPr>
          <w:rFonts w:hint="eastAsia"/>
          <w:b w:val="0"/>
          <w:bCs w:val="0"/>
          <w:lang w:val="en-US" w:eastAsia="zh-CN"/>
        </w:rPr>
        <w:t>社会效益</w:t>
      </w:r>
    </w:p>
    <w:p>
      <w:pPr>
        <w:spacing w:line="400" w:lineRule="atLeast"/>
        <w:ind w:firstLine="420" w:firstLineChars="200"/>
        <w:rPr>
          <w:rFonts w:ascii="宋体" w:hAnsi="Times New Roman"/>
          <w:kern w:val="0"/>
          <w:szCs w:val="20"/>
        </w:rPr>
      </w:pPr>
      <w:r>
        <w:rPr>
          <w:rFonts w:ascii="宋体" w:hAnsi="Times New Roman"/>
          <w:kern w:val="0"/>
          <w:szCs w:val="20"/>
        </w:rPr>
        <w:t>提高老年人生活质量：改善睡眠质量后，老年人能够更好地参与社会活动，减轻家庭照顾负担，促进家庭和谐。提升中医文化影响力：在湖北省推广中医药慢病管理规范，可增强民众对中医文化的认知和认同，促进中医文化的传承与传播。</w:t>
      </w: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spacing w:line="400" w:lineRule="atLeast"/>
        <w:rPr>
          <w:rFonts w:ascii="宋体" w:hAnsi="Times New Roman"/>
          <w:kern w:val="0"/>
          <w:szCs w:val="20"/>
        </w:rPr>
      </w:pPr>
    </w:p>
    <w:p>
      <w:pPr>
        <w:pStyle w:val="64"/>
        <w:spacing w:after="156"/>
      </w:pPr>
      <w:bookmarkStart w:id="300" w:name="_Toc14246"/>
      <w:r>
        <w:rPr>
          <w:rFonts w:hint="eastAsia"/>
          <w:spacing w:val="105"/>
        </w:rPr>
        <w:t>参考文</w:t>
      </w:r>
      <w:r>
        <w:rPr>
          <w:rFonts w:hint="eastAsia"/>
        </w:rPr>
        <w:t>献</w:t>
      </w:r>
      <w:bookmarkEnd w:id="300"/>
    </w:p>
    <w:p>
      <w:pPr>
        <w:pStyle w:val="57"/>
        <w:ind w:firstLine="420"/>
      </w:pPr>
      <w:r>
        <w:rPr>
          <w:rFonts w:hint="eastAsia"/>
        </w:rPr>
        <w:t>[</w:t>
      </w:r>
      <w:r>
        <w:t xml:space="preserve">1]  </w:t>
      </w:r>
      <w:r>
        <w:rPr>
          <w:rFonts w:hint="eastAsia"/>
        </w:rPr>
        <w:t>陆静珏,许文杰.老年慢性失眠慢病管理指南[J].中西医结合研究,2023,15(05):311-324.</w:t>
      </w:r>
    </w:p>
    <w:p>
      <w:pPr>
        <w:pStyle w:val="57"/>
        <w:numPr>
          <w:ilvl w:val="0"/>
          <w:numId w:val="33"/>
        </w:numPr>
        <w:ind w:firstLine="420"/>
        <w:rPr>
          <w:rFonts w:hint="eastAsia"/>
        </w:rPr>
      </w:pPr>
      <w:r>
        <w:t xml:space="preserve"> </w:t>
      </w:r>
      <w:r>
        <w:rPr>
          <w:rFonts w:hint="eastAsia"/>
        </w:rPr>
        <w:t>皮燕,杨英,唐源,等.Spiegel量表评定优化原发性失眠针刺常用选穴处方[J].上海针灸杂志,2020,39(4):436-439.</w:t>
      </w:r>
    </w:p>
    <w:p>
      <w:pPr>
        <w:pStyle w:val="57"/>
        <w:numPr>
          <w:ilvl w:val="0"/>
          <w:numId w:val="33"/>
        </w:numPr>
        <w:ind w:firstLine="420"/>
        <w:rPr>
          <w:rFonts w:hint="eastAsia"/>
        </w:rPr>
      </w:pPr>
      <w:r>
        <w:rPr>
          <w:rFonts w:hint="eastAsia"/>
        </w:rPr>
        <w:t>李建明.睡眠状况自评量表(SRSS)简介[J].中国健康心理学杂志,2012,20(12):1851.</w:t>
      </w:r>
    </w:p>
    <w:p>
      <w:pPr>
        <w:pStyle w:val="57"/>
        <w:numPr>
          <w:ilvl w:val="0"/>
          <w:numId w:val="33"/>
        </w:numPr>
        <w:ind w:firstLine="420"/>
        <w:rPr>
          <w:rFonts w:hint="eastAsia"/>
        </w:rPr>
      </w:pPr>
      <w:r>
        <w:rPr>
          <w:rFonts w:hint="eastAsia"/>
        </w:rPr>
        <w:t>田苗苗,高震,柴晓萍,等.焦虑共病性与原发性失眠患者睡眠感知误差对比分析[J].浙江中西医结合杂志,2022,32(4):332-334.</w:t>
      </w:r>
    </w:p>
    <w:p>
      <w:pPr>
        <w:pStyle w:val="57"/>
        <w:numPr>
          <w:ilvl w:val="0"/>
          <w:numId w:val="33"/>
        </w:numPr>
        <w:ind w:firstLine="420"/>
        <w:rPr>
          <w:rFonts w:hint="eastAsia"/>
        </w:rPr>
      </w:pPr>
      <w:r>
        <w:rPr>
          <w:rFonts w:hint="eastAsia"/>
        </w:rPr>
        <w:t>陈娇凤,黄剑浩,叶颖颖,等.推针治疗老年慢性失眠26例[J].中国针灸,2021,41(2):153-154.</w:t>
      </w:r>
    </w:p>
    <w:p>
      <w:pPr>
        <w:pStyle w:val="57"/>
        <w:numPr>
          <w:ilvl w:val="0"/>
          <w:numId w:val="33"/>
        </w:numPr>
        <w:ind w:firstLine="420"/>
        <w:rPr>
          <w:rFonts w:hint="eastAsia"/>
        </w:rPr>
      </w:pPr>
      <w:r>
        <w:rPr>
          <w:rFonts w:hint="eastAsia"/>
        </w:rPr>
        <w:t>杨惠钦,于涛.脐针治疗心脾两虚型失眠的临床研究[J].广州中医药大学学报,2022,39(9):2071-2076.</w:t>
      </w:r>
    </w:p>
    <w:p>
      <w:pPr>
        <w:pStyle w:val="57"/>
        <w:numPr>
          <w:ilvl w:val="0"/>
          <w:numId w:val="33"/>
        </w:numPr>
        <w:ind w:firstLine="420"/>
        <w:rPr>
          <w:rFonts w:hint="eastAsia"/>
        </w:rPr>
      </w:pPr>
      <w:r>
        <w:rPr>
          <w:rFonts w:hint="eastAsia"/>
        </w:rPr>
        <w:t>王思涵,尚德阳.中医五行音乐疗法对精神疾病和失眠的研究[J].世界睡眠医学杂志,2019,6(1):41-42.</w:t>
      </w:r>
    </w:p>
    <w:p>
      <w:pPr>
        <w:pStyle w:val="57"/>
        <w:numPr>
          <w:ilvl w:val="0"/>
          <w:numId w:val="33"/>
        </w:numPr>
        <w:ind w:firstLine="420"/>
        <w:rPr>
          <w:rFonts w:hint="eastAsia"/>
        </w:rPr>
      </w:pPr>
      <w:r>
        <w:rPr>
          <w:rFonts w:hint="eastAsia"/>
        </w:rPr>
        <w:t>涂长英.中药足浴联合耳穴压豆治疗老年失眠30例[J].中国中医药现代远程教育,2023,21(2):143-144</w:t>
      </w:r>
      <w:r>
        <w:rPr>
          <w:rFonts w:hint="eastAsia"/>
          <w:lang w:val="en-US" w:eastAsia="zh-CN"/>
        </w:rPr>
        <w:t>.</w:t>
      </w:r>
    </w:p>
    <w:p>
      <w:pPr>
        <w:pStyle w:val="57"/>
        <w:numPr>
          <w:ilvl w:val="0"/>
          <w:numId w:val="33"/>
        </w:numPr>
        <w:ind w:firstLine="420"/>
        <w:rPr>
          <w:rFonts w:hint="eastAsia"/>
        </w:rPr>
      </w:pPr>
      <w:r>
        <w:rPr>
          <w:rFonts w:hint="eastAsia"/>
        </w:rPr>
        <w:t>马瑞卿,李梦宇.归脾汤加减配合耳穴压豆治疗心脾两虚型失眠临床观察[J].光明中医,2020,35(1):99-101.</w:t>
      </w:r>
    </w:p>
    <w:p>
      <w:pPr>
        <w:pStyle w:val="57"/>
        <w:numPr>
          <w:ilvl w:val="0"/>
          <w:numId w:val="33"/>
        </w:numPr>
        <w:ind w:firstLine="420"/>
      </w:pPr>
      <w:r>
        <w:rPr>
          <w:rFonts w:hint="eastAsia"/>
        </w:rPr>
        <w:t>黄元,田月洁,荣右明,等.山东省某综合医院门诊阿普唑仑使用风险分析[J].中 国 药 物 滥 用 防 治 杂 志,2021,27(5):637-640,657.</w:t>
      </w:r>
    </w:p>
    <w:p>
      <w:pPr>
        <w:pStyle w:val="57"/>
        <w:numPr>
          <w:ilvl w:val="0"/>
          <w:numId w:val="33"/>
        </w:numPr>
        <w:ind w:firstLine="420"/>
        <w:rPr>
          <w:rFonts w:hint="default"/>
          <w:lang w:val="en-US" w:eastAsia="zh-CN"/>
        </w:rPr>
      </w:pPr>
      <w:r>
        <w:rPr>
          <w:rFonts w:hint="eastAsia"/>
        </w:rPr>
        <w:t>段永珂,白琴,郭红雨,等.社区老年患者失眠自我管理模式研究[J].中华护理杂志,2011,46(2):164</w:t>
      </w:r>
      <w:r>
        <w:rPr>
          <w:rFonts w:hint="eastAsia"/>
          <w:lang w:val="en-US" w:eastAsia="zh-CN"/>
        </w:rPr>
        <w:t>-166</w:t>
      </w:r>
      <w:bookmarkEnd w:id="14"/>
      <w:bookmarkStart w:id="301" w:name="BookMark5"/>
      <w:r>
        <w:rPr>
          <w:rFonts w:hint="eastAsia"/>
          <w:lang w:val="en-US" w:eastAsia="zh-CN"/>
        </w:rPr>
        <w:t>。</w:t>
      </w:r>
      <w:bookmarkEnd w:id="301"/>
    </w:p>
    <w:sectPr>
      <w:headerReference r:id="rId16" w:type="default"/>
      <w:footerReference r:id="rId17" w:type="default"/>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DB42/TXXXX—XXXX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instrText xml:space="preserve"> STYLEREF  标准文件_文件编号  \* MERGEFORMAT </w:instrText>
    </w:r>
    <w:r>
      <w:fldChar w:fldCharType="separate"/>
    </w:r>
    <w:r>
      <w:t>DB42/TXXXX—XXXX</w:t>
    </w:r>
    <w:r>
      <w:rPr>
        <w:lang w:val="fr-F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DB42/TXXXX—XXXX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DB42/TXXXX—XXXX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49F06"/>
    <w:multiLevelType w:val="singleLevel"/>
    <w:tmpl w:val="92E49F06"/>
    <w:lvl w:ilvl="0" w:tentative="0">
      <w:start w:val="2"/>
      <w:numFmt w:val="decimal"/>
      <w:suff w:val="space"/>
      <w:lvlText w:val="[%1]"/>
      <w:lvlJc w:val="left"/>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OGM3ZTZlMzIxY2JiYTNhZmJkMjllMmQ1NTljMmQifQ=="/>
  </w:docVars>
  <w:rsids>
    <w:rsidRoot w:val="00B63E8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6AD"/>
    <w:rsid w:val="0002595E"/>
    <w:rsid w:val="000303C3"/>
    <w:rsid w:val="000331D3"/>
    <w:rsid w:val="000346A5"/>
    <w:rsid w:val="000359C3"/>
    <w:rsid w:val="00035A7D"/>
    <w:rsid w:val="000365ED"/>
    <w:rsid w:val="0004249A"/>
    <w:rsid w:val="00043282"/>
    <w:rsid w:val="00043CFA"/>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D81"/>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728"/>
    <w:rsid w:val="00096D63"/>
    <w:rsid w:val="000A0368"/>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4C33"/>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3ED9"/>
    <w:rsid w:val="00135323"/>
    <w:rsid w:val="001356C4"/>
    <w:rsid w:val="00141114"/>
    <w:rsid w:val="00142969"/>
    <w:rsid w:val="001446C2"/>
    <w:rsid w:val="001457E7"/>
    <w:rsid w:val="00145D9D"/>
    <w:rsid w:val="00146388"/>
    <w:rsid w:val="00150446"/>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0811"/>
    <w:rsid w:val="002E2626"/>
    <w:rsid w:val="002E4D5A"/>
    <w:rsid w:val="002E6326"/>
    <w:rsid w:val="002F30E0"/>
    <w:rsid w:val="002F35E4"/>
    <w:rsid w:val="002F3730"/>
    <w:rsid w:val="002F38E1"/>
    <w:rsid w:val="002F7AF6"/>
    <w:rsid w:val="00300E63"/>
    <w:rsid w:val="00300FD2"/>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1BA2"/>
    <w:rsid w:val="00432DAA"/>
    <w:rsid w:val="00434305"/>
    <w:rsid w:val="00435DF7"/>
    <w:rsid w:val="0044083F"/>
    <w:rsid w:val="00441AE7"/>
    <w:rsid w:val="00445574"/>
    <w:rsid w:val="004467FB"/>
    <w:rsid w:val="00452D6B"/>
    <w:rsid w:val="00454484"/>
    <w:rsid w:val="0045517B"/>
    <w:rsid w:val="00463B77"/>
    <w:rsid w:val="00463C7B"/>
    <w:rsid w:val="004644A6"/>
    <w:rsid w:val="0046470A"/>
    <w:rsid w:val="004659BD"/>
    <w:rsid w:val="00470775"/>
    <w:rsid w:val="00472B7F"/>
    <w:rsid w:val="004746B1"/>
    <w:rsid w:val="0047583F"/>
    <w:rsid w:val="00475DE8"/>
    <w:rsid w:val="00481C44"/>
    <w:rsid w:val="00484936"/>
    <w:rsid w:val="00485C89"/>
    <w:rsid w:val="00486BE3"/>
    <w:rsid w:val="004905E4"/>
    <w:rsid w:val="00490A89"/>
    <w:rsid w:val="00490AB4"/>
    <w:rsid w:val="00492F02"/>
    <w:rsid w:val="004936E5"/>
    <w:rsid w:val="004939AE"/>
    <w:rsid w:val="004A12DF"/>
    <w:rsid w:val="004A17E6"/>
    <w:rsid w:val="004A1BA8"/>
    <w:rsid w:val="004A4B57"/>
    <w:rsid w:val="004A63FA"/>
    <w:rsid w:val="004B0272"/>
    <w:rsid w:val="004B2701"/>
    <w:rsid w:val="004B2E1B"/>
    <w:rsid w:val="004B3AA8"/>
    <w:rsid w:val="004B3E93"/>
    <w:rsid w:val="004C1556"/>
    <w:rsid w:val="004C1FBC"/>
    <w:rsid w:val="004C3F1D"/>
    <w:rsid w:val="004C458D"/>
    <w:rsid w:val="004C7556"/>
    <w:rsid w:val="004C7E8B"/>
    <w:rsid w:val="004C7E9D"/>
    <w:rsid w:val="004C7F67"/>
    <w:rsid w:val="004D076D"/>
    <w:rsid w:val="004D0EF1"/>
    <w:rsid w:val="004D2253"/>
    <w:rsid w:val="004D4406"/>
    <w:rsid w:val="004D4E5A"/>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519A"/>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0C0C"/>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1D0B"/>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6B3A"/>
    <w:rsid w:val="007501A8"/>
    <w:rsid w:val="00750D61"/>
    <w:rsid w:val="00750EE1"/>
    <w:rsid w:val="00752B4D"/>
    <w:rsid w:val="00755402"/>
    <w:rsid w:val="00756B26"/>
    <w:rsid w:val="00756EDF"/>
    <w:rsid w:val="007600E3"/>
    <w:rsid w:val="00765C43"/>
    <w:rsid w:val="00765EFB"/>
    <w:rsid w:val="007671CA"/>
    <w:rsid w:val="00767C61"/>
    <w:rsid w:val="0077008A"/>
    <w:rsid w:val="00770EDC"/>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D0F"/>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C38"/>
    <w:rsid w:val="00865D28"/>
    <w:rsid w:val="00865F85"/>
    <w:rsid w:val="00867C10"/>
    <w:rsid w:val="00870439"/>
    <w:rsid w:val="00870DA1"/>
    <w:rsid w:val="00873621"/>
    <w:rsid w:val="00880BF7"/>
    <w:rsid w:val="00883F93"/>
    <w:rsid w:val="00884DB3"/>
    <w:rsid w:val="00885A9D"/>
    <w:rsid w:val="008864F6"/>
    <w:rsid w:val="0089049D"/>
    <w:rsid w:val="00891A18"/>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25"/>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077"/>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3E8A"/>
    <w:rsid w:val="00B65149"/>
    <w:rsid w:val="00B66567"/>
    <w:rsid w:val="00B66F52"/>
    <w:rsid w:val="00B66FE5"/>
    <w:rsid w:val="00B72778"/>
    <w:rsid w:val="00B72880"/>
    <w:rsid w:val="00B758BF"/>
    <w:rsid w:val="00B77EC8"/>
    <w:rsid w:val="00B827A6"/>
    <w:rsid w:val="00B831CE"/>
    <w:rsid w:val="00B86677"/>
    <w:rsid w:val="00B87131"/>
    <w:rsid w:val="00B939B1"/>
    <w:rsid w:val="00B95382"/>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4100"/>
    <w:rsid w:val="00BF51E5"/>
    <w:rsid w:val="00BF74A6"/>
    <w:rsid w:val="00C013AD"/>
    <w:rsid w:val="00C04904"/>
    <w:rsid w:val="00C056B3"/>
    <w:rsid w:val="00C103E5"/>
    <w:rsid w:val="00C10BA4"/>
    <w:rsid w:val="00C13319"/>
    <w:rsid w:val="00C13EE9"/>
    <w:rsid w:val="00C21540"/>
    <w:rsid w:val="00C21906"/>
    <w:rsid w:val="00C21BFA"/>
    <w:rsid w:val="00C21E38"/>
    <w:rsid w:val="00C22148"/>
    <w:rsid w:val="00C24C8D"/>
    <w:rsid w:val="00C25FE2"/>
    <w:rsid w:val="00C26B53"/>
    <w:rsid w:val="00C279B2"/>
    <w:rsid w:val="00C33E50"/>
    <w:rsid w:val="00C34C20"/>
    <w:rsid w:val="00C35A3E"/>
    <w:rsid w:val="00C407E2"/>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4408"/>
    <w:rsid w:val="00D04800"/>
    <w:rsid w:val="00D057E7"/>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771"/>
    <w:rsid w:val="00D71F25"/>
    <w:rsid w:val="00D72A9C"/>
    <w:rsid w:val="00D77031"/>
    <w:rsid w:val="00D8231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7F7"/>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B84"/>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694"/>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500"/>
    <w:rsid w:val="00FE1FBE"/>
    <w:rsid w:val="00FE3901"/>
    <w:rsid w:val="00FE39D3"/>
    <w:rsid w:val="00FE4BCE"/>
    <w:rsid w:val="00FE54AE"/>
    <w:rsid w:val="00FE576A"/>
    <w:rsid w:val="00FE7E79"/>
    <w:rsid w:val="00FF3E7D"/>
    <w:rsid w:val="00FF5B99"/>
    <w:rsid w:val="00FF730C"/>
    <w:rsid w:val="00FF73F4"/>
    <w:rsid w:val="00FF7CE4"/>
    <w:rsid w:val="00FF7E39"/>
    <w:rsid w:val="012C703B"/>
    <w:rsid w:val="03B7227C"/>
    <w:rsid w:val="047569CA"/>
    <w:rsid w:val="058410D2"/>
    <w:rsid w:val="06936FD0"/>
    <w:rsid w:val="06EC0BA4"/>
    <w:rsid w:val="08167EB9"/>
    <w:rsid w:val="0A0C1573"/>
    <w:rsid w:val="0E772D33"/>
    <w:rsid w:val="0ED55808"/>
    <w:rsid w:val="0F0F5662"/>
    <w:rsid w:val="0FC1695C"/>
    <w:rsid w:val="0FFF56D6"/>
    <w:rsid w:val="10101691"/>
    <w:rsid w:val="10795489"/>
    <w:rsid w:val="129E313B"/>
    <w:rsid w:val="18DE66B8"/>
    <w:rsid w:val="1C1764BC"/>
    <w:rsid w:val="1C8328F2"/>
    <w:rsid w:val="1C8431EB"/>
    <w:rsid w:val="1D214EDE"/>
    <w:rsid w:val="1D813BCE"/>
    <w:rsid w:val="1F9F4DF0"/>
    <w:rsid w:val="202074A0"/>
    <w:rsid w:val="2093568E"/>
    <w:rsid w:val="20D504B9"/>
    <w:rsid w:val="22680EB9"/>
    <w:rsid w:val="2274785E"/>
    <w:rsid w:val="230B6414"/>
    <w:rsid w:val="23C30A9D"/>
    <w:rsid w:val="26062EE9"/>
    <w:rsid w:val="28CC2F94"/>
    <w:rsid w:val="28DB0637"/>
    <w:rsid w:val="2BB533C1"/>
    <w:rsid w:val="2DE02EB8"/>
    <w:rsid w:val="2FC9169D"/>
    <w:rsid w:val="324F174E"/>
    <w:rsid w:val="34CC1B9E"/>
    <w:rsid w:val="37253E1F"/>
    <w:rsid w:val="37AC6459"/>
    <w:rsid w:val="3A4F2C33"/>
    <w:rsid w:val="3AE06F59"/>
    <w:rsid w:val="3F910169"/>
    <w:rsid w:val="40297A82"/>
    <w:rsid w:val="409475F1"/>
    <w:rsid w:val="4122074C"/>
    <w:rsid w:val="42A85C33"/>
    <w:rsid w:val="435E5C94"/>
    <w:rsid w:val="45B6336D"/>
    <w:rsid w:val="4C7142F0"/>
    <w:rsid w:val="4D926C66"/>
    <w:rsid w:val="4E8E65D0"/>
    <w:rsid w:val="4EBE1245"/>
    <w:rsid w:val="52181704"/>
    <w:rsid w:val="53201CC6"/>
    <w:rsid w:val="53E75832"/>
    <w:rsid w:val="543F40EB"/>
    <w:rsid w:val="54F55329"/>
    <w:rsid w:val="58304A11"/>
    <w:rsid w:val="5C6E7256"/>
    <w:rsid w:val="619D596C"/>
    <w:rsid w:val="626F711E"/>
    <w:rsid w:val="65752C9E"/>
    <w:rsid w:val="65CA683E"/>
    <w:rsid w:val="66AC6B93"/>
    <w:rsid w:val="67D43C44"/>
    <w:rsid w:val="68DB72BC"/>
    <w:rsid w:val="6CF50B68"/>
    <w:rsid w:val="6DA24475"/>
    <w:rsid w:val="74A0585D"/>
    <w:rsid w:val="763D7808"/>
    <w:rsid w:val="7AED10D1"/>
    <w:rsid w:val="7BE67FFA"/>
    <w:rsid w:val="7D1510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8"/>
    <w:qFormat/>
    <w:uiPriority w:val="99"/>
    <w:rPr>
      <w:kern w:val="2"/>
      <w:sz w:val="18"/>
      <w:szCs w:val="18"/>
    </w:rPr>
  </w:style>
  <w:style w:type="character" w:customStyle="1" w:styleId="45">
    <w:name w:val="页脚 Char"/>
    <w:link w:val="17"/>
    <w:qFormat/>
    <w:uiPriority w:val="99"/>
    <w:rPr>
      <w:rFonts w:ascii="宋体"/>
      <w:kern w:val="2"/>
      <w:sz w:val="18"/>
      <w:szCs w:val="18"/>
    </w:rPr>
  </w:style>
  <w:style w:type="character" w:customStyle="1" w:styleId="46">
    <w:name w:val="批注框文本 Char"/>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table" w:customStyle="1" w:styleId="231">
    <w:name w:val="网格型1"/>
    <w:basedOn w:val="232"/>
    <w:qFormat/>
    <w:uiPriority w:val="0"/>
    <w:pPr>
      <w:widowControl w:val="0"/>
      <w:jc w:val="both"/>
    </w:pPr>
  </w:style>
  <w:style w:type="table" w:customStyle="1" w:styleId="232">
    <w:name w:val="普通表格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jpeg"/><Relationship Id="rId23" Type="http://schemas.openxmlformats.org/officeDocument/2006/relationships/image" Target="media/image5.jpeg"/><Relationship Id="rId22" Type="http://schemas.openxmlformats.org/officeDocument/2006/relationships/image" Target="media/image4.GIF"/><Relationship Id="rId21" Type="http://schemas.openxmlformats.org/officeDocument/2006/relationships/image" Target="media/image3.pn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5E292842A14FF6A87EF7B53F584A6D"/>
        <w:style w:val=""/>
        <w:category>
          <w:name w:val="常规"/>
          <w:gallery w:val="placeholder"/>
        </w:category>
        <w:types>
          <w:type w:val="bbPlcHdr"/>
        </w:types>
        <w:behaviors>
          <w:behavior w:val="content"/>
        </w:behaviors>
        <w:description w:val=""/>
        <w:guid w:val="{D41B180F-E840-4445-B10B-2F3C53C4C186}"/>
      </w:docPartPr>
      <w:docPartBody>
        <w:p>
          <w:pPr>
            <w:pStyle w:val="5"/>
          </w:pPr>
          <w:r>
            <w:rPr>
              <w:rStyle w:val="4"/>
              <w:rFonts w:hint="eastAsia"/>
            </w:rPr>
            <w:t>单击或点击此处输入文字。</w:t>
          </w:r>
        </w:p>
      </w:docPartBody>
    </w:docPart>
    <w:docPart>
      <w:docPartPr>
        <w:name w:val="8E05FD43B55C44F4BD405A6B18587DC8"/>
        <w:style w:val=""/>
        <w:category>
          <w:name w:val="常规"/>
          <w:gallery w:val="placeholder"/>
        </w:category>
        <w:types>
          <w:type w:val="bbPlcHdr"/>
        </w:types>
        <w:behaviors>
          <w:behavior w:val="content"/>
        </w:behaviors>
        <w:description w:val=""/>
        <w:guid w:val="{13C2E1BD-FA9E-431D-A541-4ACA135BEBB3}"/>
      </w:docPartPr>
      <w:docPartBody>
        <w:p>
          <w:pPr>
            <w:pStyle w:val="6"/>
          </w:pPr>
          <w:r>
            <w:rPr>
              <w:rStyle w:val="4"/>
              <w:rFonts w:hint="eastAsia"/>
            </w:rPr>
            <w:t>选择一项。</w:t>
          </w:r>
        </w:p>
      </w:docPartBody>
    </w:docPart>
    <w:docPart>
      <w:docPartPr>
        <w:name w:val="8E745B7C1AA64C63B79B4B36F1632ACB"/>
        <w:style w:val=""/>
        <w:category>
          <w:name w:val="常规"/>
          <w:gallery w:val="placeholder"/>
        </w:category>
        <w:types>
          <w:type w:val="bbPlcHdr"/>
        </w:types>
        <w:behaviors>
          <w:behavior w:val="content"/>
        </w:behaviors>
        <w:description w:val=""/>
        <w:guid w:val="{0650F4C9-99DA-46A3-9093-F27656240D55}"/>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50EF9"/>
    <w:rsid w:val="000A538F"/>
    <w:rsid w:val="001838D0"/>
    <w:rsid w:val="00531705"/>
    <w:rsid w:val="00566E76"/>
    <w:rsid w:val="0065186C"/>
    <w:rsid w:val="00867B58"/>
    <w:rsid w:val="00951F4E"/>
    <w:rsid w:val="00D50EF9"/>
    <w:rsid w:val="00E561E2"/>
    <w:rsid w:val="00F134C5"/>
    <w:rsid w:val="00FD0A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D5E292842A14FF6A87EF7B53F584A6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05FD43B55C44F4BD405A6B18587D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E745B7C1AA64C63B79B4B36F1632AC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D7553-AF47-4E9F-A84A-1E4F2A4270A7}">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16</Pages>
  <Words>5980</Words>
  <Characters>6867</Characters>
  <Lines>45</Lines>
  <Paragraphs>12</Paragraphs>
  <TotalTime>0</TotalTime>
  <ScaleCrop>false</ScaleCrop>
  <LinksUpToDate>false</LinksUpToDate>
  <CharactersWithSpaces>6999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2022-05-05T00:23:00Z</dcterms:created>
  <dc:creator>wx_cl</dc:creator>
  <dc:description>&lt;config cover="true" show_menu="true" version="1.0.0" doctype="SDKXY"&gt;_x000d_
&lt;/config&gt;</dc:description>
  <cp:lastModifiedBy>碧琳</cp:lastModifiedBy>
  <cp:lastPrinted>2020-08-30T10:00:00Z</cp:lastPrinted>
  <dcterms:modified xsi:type="dcterms:W3CDTF">2024-11-06T07:28:46Z</dcterms:modified>
  <dc:title>地方标准</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2052-11.1.0.11045</vt:lpwstr>
  </property>
  <property fmtid="{D5CDD505-2E9C-101B-9397-08002B2CF9AE}" pid="15" name="ICV">
    <vt:lpwstr>CDD961C67B344B02910EB8148BE35E04</vt:lpwstr>
  </property>
</Properties>
</file>